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line="360" w:lineRule="auto"/>
      </w:pPr>
      <w:r>
        <w:rPr>
          <w:rFonts w:ascii="Calibri" w:cs="Calibri" w:eastAsia="Calibri" w:hAnsi="Calibri"/>
          <w:b/>
          <w:bCs/>
          <w:color w:val="333333"/>
          <w:sz w:val="28"/>
          <w:szCs w:val="28"/>
        </w:rPr>
        <w:t xml:space="preserve">TABLE OF CONTENTS</w:t>
      </w:r>
    </w:p>
    <w:p>
      <w:pPr>
        <w:spacing w:after="80" w:line="276" w:lineRule="auto"/>
        <w:ind/>
      </w:pPr>
      <w:hyperlink w:history="1" w:anchor="_bm_1_Veeva_Systems__VEEV_">
        <w:r>
          <w:rPr>
            <w:rFonts w:ascii="Calibri" w:cs="Calibri" w:eastAsia="Calibri" w:hAnsi="Calibri"/>
            <w:b/>
            <w:bCs/>
            <w:color w:val="006D6D"/>
            <w:sz w:val="22"/>
            <w:szCs w:val="22"/>
          </w:rPr>
          <w:t xml:space="preserve">Veeva Systems (VEEV)</w:t>
        </w:r>
      </w:hyperlink>
    </w:p>
    <w:p>
      <w:pPr>
        <w:spacing w:after="40" w:line="276" w:lineRule="auto"/>
        <w:ind w:left="360"/>
      </w:pPr>
      <w:hyperlink w:history="1" w:anchor="_bm_2_Initiating_Coverage">
        <w:r>
          <w:rPr>
            <w:rFonts w:ascii="Calibri" w:cs="Calibri" w:eastAsia="Calibri" w:hAnsi="Calibri"/>
            <w:b w:val="false"/>
            <w:bCs w:val="false"/>
            <w:color w:val="006D6D"/>
            <w:sz w:val="20"/>
            <w:szCs w:val="20"/>
          </w:rPr>
          <w:t xml:space="preserve">Initiating Coverage</w:t>
        </w:r>
      </w:hyperlink>
    </w:p>
    <w:p>
      <w:pPr>
        <w:spacing w:after="40" w:line="276" w:lineRule="auto"/>
        <w:ind w:left="360"/>
      </w:pPr>
      <w:hyperlink w:history="1" w:anchor="_bm_3_EXECUTIVE_SUMMARY">
        <w:r>
          <w:rPr>
            <w:rFonts w:ascii="Calibri" w:cs="Calibri" w:eastAsia="Calibri" w:hAnsi="Calibri"/>
            <w:b w:val="false"/>
            <w:bCs w:val="false"/>
            <w:color w:val="006D6D"/>
            <w:sz w:val="20"/>
            <w:szCs w:val="20"/>
          </w:rPr>
          <w:t xml:space="preserve">EXECUTIVE SUMMARY</w:t>
        </w:r>
      </w:hyperlink>
    </w:p>
    <w:p>
      <w:pPr>
        <w:spacing w:after="40" w:line="276" w:lineRule="auto"/>
        <w:ind w:left="360"/>
      </w:pPr>
      <w:hyperlink w:history="1" w:anchor="_bm_4_SECTION_1__COMPANY_PROFILE_AND">
        <w:r>
          <w:rPr>
            <w:rFonts w:ascii="Calibri" w:cs="Calibri" w:eastAsia="Calibri" w:hAnsi="Calibri"/>
            <w:b w:val="false"/>
            <w:bCs w:val="false"/>
            <w:color w:val="006D6D"/>
            <w:sz w:val="20"/>
            <w:szCs w:val="20"/>
          </w:rPr>
          <w:t xml:space="preserve">SECTION 1: COMPANY PROFILE AND KPI FRAMEWORK</w:t>
        </w:r>
      </w:hyperlink>
    </w:p>
    <w:p>
      <w:pPr>
        <w:spacing w:after="40" w:line="276" w:lineRule="auto"/>
        <w:ind w:left="360"/>
      </w:pPr>
      <w:hyperlink w:history="1" w:anchor="_bm_12_SECTION_2__BUSINESS_MODEL__THE">
        <w:r>
          <w:rPr>
            <w:rFonts w:ascii="Calibri" w:cs="Calibri" w:eastAsia="Calibri" w:hAnsi="Calibri"/>
            <w:b w:val="false"/>
            <w:bCs w:val="false"/>
            <w:color w:val="006D6D"/>
            <w:sz w:val="20"/>
            <w:szCs w:val="20"/>
          </w:rPr>
          <w:t xml:space="preserve">SECTION 2: BUSINESS MODEL: THE CAUSAL ARCHITECTURE</w:t>
        </w:r>
      </w:hyperlink>
    </w:p>
    <w:p>
      <w:pPr>
        <w:spacing w:after="40" w:line="276" w:lineRule="auto"/>
        <w:ind w:left="360"/>
      </w:pPr>
      <w:hyperlink w:history="1" w:anchor="_bm_14_SECTION_3__MANAGEMENT_QUALITY_">
        <w:r>
          <w:rPr>
            <w:rFonts w:ascii="Calibri" w:cs="Calibri" w:eastAsia="Calibri" w:hAnsi="Calibri"/>
            <w:b w:val="false"/>
            <w:bCs w:val="false"/>
            <w:color w:val="006D6D"/>
            <w:sz w:val="20"/>
            <w:szCs w:val="20"/>
          </w:rPr>
          <w:t xml:space="preserve">SECTION 3: MANAGEMENT QUALITY: ACTIONS OVER WORDS</w:t>
        </w:r>
      </w:hyperlink>
    </w:p>
    <w:p>
      <w:pPr>
        <w:spacing w:after="40" w:line="276" w:lineRule="auto"/>
        <w:ind w:left="360"/>
      </w:pPr>
      <w:hyperlink w:history="1" w:anchor="_bm_19_SECTION_4__THE_MOAT__INDEPENDE">
        <w:r>
          <w:rPr>
            <w:rFonts w:ascii="Calibri" w:cs="Calibri" w:eastAsia="Calibri" w:hAnsi="Calibri"/>
            <w:b w:val="false"/>
            <w:bCs w:val="false"/>
            <w:color w:val="006D6D"/>
            <w:sz w:val="20"/>
            <w:szCs w:val="20"/>
          </w:rPr>
          <w:t xml:space="preserve">SECTION 4: THE MOAT: INDEPENDENT VERIFICATION</w:t>
        </w:r>
      </w:hyperlink>
    </w:p>
    <w:p>
      <w:pPr>
        <w:spacing w:after="40" w:line="276" w:lineRule="auto"/>
        <w:ind w:left="360"/>
      </w:pPr>
      <w:hyperlink w:history="1" w:anchor="_bm_23_SECTION_5__UNIT_ECONOMICS__DER">
        <w:r>
          <w:rPr>
            <w:rFonts w:ascii="Calibri" w:cs="Calibri" w:eastAsia="Calibri" w:hAnsi="Calibri"/>
            <w:b w:val="false"/>
            <w:bCs w:val="false"/>
            <w:color w:val="006D6D"/>
            <w:sz w:val="20"/>
            <w:szCs w:val="20"/>
          </w:rPr>
          <w:t xml:space="preserve">SECTION 5: UNIT ECONOMICS: DERIVE, DON'T DESCRIBE</w:t>
        </w:r>
      </w:hyperlink>
    </w:p>
    <w:p>
      <w:pPr>
        <w:spacing w:after="40" w:line="276" w:lineRule="auto"/>
        <w:ind w:left="360"/>
      </w:pPr>
      <w:hyperlink w:history="1" w:anchor="_bm_30_SECTION_6__FINANCIAL_MODEL__ST">
        <w:r>
          <w:rPr>
            <w:rFonts w:ascii="Calibri" w:cs="Calibri" w:eastAsia="Calibri" w:hAnsi="Calibri"/>
            <w:b w:val="false"/>
            <w:bCs w:val="false"/>
            <w:color w:val="006D6D"/>
            <w:sz w:val="20"/>
            <w:szCs w:val="20"/>
          </w:rPr>
          <w:t xml:space="preserve">SECTION 6: FINANCIAL MODEL: STATUTORY, NOT ADJUSTED</w:t>
        </w:r>
      </w:hyperlink>
    </w:p>
    <w:p>
      <w:pPr>
        <w:spacing w:after="40" w:line="276" w:lineRule="auto"/>
        <w:ind w:left="360"/>
      </w:pPr>
      <w:hyperlink w:history="1" w:anchor="_bm_37_SECTION_7__MANAGEMENT_DISCUSSI">
        <w:r>
          <w:rPr>
            <w:rFonts w:ascii="Calibri" w:cs="Calibri" w:eastAsia="Calibri" w:hAnsi="Calibri"/>
            <w:b w:val="false"/>
            <w:bCs w:val="false"/>
            <w:color w:val="006D6D"/>
            <w:sz w:val="20"/>
            <w:szCs w:val="20"/>
          </w:rPr>
          <w:t xml:space="preserve">SECTION 7: MANAGEMENT DISCUSSION &amp; ANALYSIS: MULTI-YEAR SYNTHESIS</w:t>
        </w:r>
      </w:hyperlink>
    </w:p>
    <w:p>
      <w:pPr>
        <w:spacing w:after="40" w:line="276" w:lineRule="auto"/>
        <w:ind w:left="360"/>
      </w:pPr>
      <w:hyperlink w:history="1" w:anchor="_bm_39_SECTION_8__TAILWINDS_AND_RISKS">
        <w:r>
          <w:rPr>
            <w:rFonts w:ascii="Calibri" w:cs="Calibri" w:eastAsia="Calibri" w:hAnsi="Calibri"/>
            <w:b w:val="false"/>
            <w:bCs w:val="false"/>
            <w:color w:val="006D6D"/>
            <w:sz w:val="20"/>
            <w:szCs w:val="20"/>
          </w:rPr>
          <w:t xml:space="preserve">SECTION 8: TAILWINDS AND RISKS</w:t>
        </w:r>
      </w:hyperlink>
    </w:p>
    <w:p>
      <w:pPr>
        <w:spacing w:after="40" w:line="276" w:lineRule="auto"/>
        <w:ind w:left="360"/>
      </w:pPr>
      <w:hyperlink w:history="1" w:anchor="_bm_44_SECTION_9__APPENDIX__OPERATION">
        <w:r>
          <w:rPr>
            <w:rFonts w:ascii="Calibri" w:cs="Calibri" w:eastAsia="Calibri" w:hAnsi="Calibri"/>
            <w:b w:val="false"/>
            <w:bCs w:val="false"/>
            <w:color w:val="006D6D"/>
            <w:sz w:val="20"/>
            <w:szCs w:val="20"/>
          </w:rPr>
          <w:t xml:space="preserve">SECTION 9: APPENDIX: OPERATIONAL METRICS DASHBOARD</w:t>
        </w:r>
      </w:hyperlink>
    </w:p>
    <w:p>
      <w:pPr>
        <w:spacing w:after="40" w:line="276" w:lineRule="auto"/>
        <w:ind w:left="360"/>
      </w:pPr>
      <w:hyperlink w:history="1" w:anchor="_bm_48_APPENDIX_A__EARNINGS_SENTIMENT">
        <w:r>
          <w:rPr>
            <w:rFonts w:ascii="Calibri" w:cs="Calibri" w:eastAsia="Calibri" w:hAnsi="Calibri"/>
            <w:b w:val="false"/>
            <w:bCs w:val="false"/>
            <w:color w:val="006D6D"/>
            <w:sz w:val="20"/>
            <w:szCs w:val="20"/>
          </w:rPr>
          <w:t xml:space="preserve">APPENDIX A: EARNINGS SENTIMENT ANALYSIS</w:t>
        </w:r>
      </w:hyperlink>
    </w:p>
    <w:p>
      <w:pPr>
        <w:pageBreakBefore/>
      </w:pPr>
    </w:p>
    <w:p>
      <w:pPr>
        <w:pStyle w:val="Heading1"/>
        <w:spacing w:after="240" w:before="120" w:line="360" w:lineRule="auto"/>
      </w:pPr>
      <w:bookmarkStart w:name="_bm_1_Veeva_Systems__VEEV_" w:id="_bm_1_Veeva_Systems__VEEV_"/>
      <w:r>
        <w:rPr>
          <w:rFonts w:ascii="Calibri" w:cs="Calibri" w:eastAsia="Calibri" w:hAnsi="Calibri"/>
          <w:b/>
          <w:bCs/>
          <w:color w:val="333333"/>
          <w:sz w:val="32"/>
          <w:szCs w:val="32"/>
        </w:rPr>
        <w:t xml:space="preserve">Veeva Systems (VEEV)</w:t>
      </w:r>
      <w:bookmarkEnd w:id="_bm_1_Veeva_Systems__VEEV_"/>
    </w:p>
    <w:p>
      <w:pPr>
        <w:pStyle w:val="Heading2"/>
        <w:spacing w:after="200" w:before="320" w:line="360" w:lineRule="auto"/>
      </w:pPr>
      <w:bookmarkStart w:name="_bm_2_Initiating_Coverage" w:id="_bm_2_Initiating_Coverage"/>
      <w:r>
        <w:rPr>
          <w:rFonts w:ascii="Calibri" w:cs="Calibri" w:eastAsia="Calibri" w:hAnsi="Calibri"/>
          <w:b/>
          <w:bCs/>
          <w:color w:val="006D6D"/>
          <w:sz w:val="28"/>
          <w:szCs w:val="28"/>
        </w:rPr>
        <w:t xml:space="preserve">Initiating Coverage</w:t>
      </w:r>
      <w:bookmarkEnd w:id="_bm_2_Initiating_Coverag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Date:</w:t>
            </w:r>
            <w:r>
              <w:rPr>
                <w:rFonts w:ascii="Calibri" w:cs="Calibri" w:eastAsia="Calibri" w:hAnsi="Calibri"/>
                <w:sz w:val="22"/>
                <w:szCs w:val="22"/>
              </w:rPr>
              <w:t xml:space="preserve"> 2026-04-20</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w:t>
            </w:r>
            <w:r>
              <w:rPr>
                <w:rFonts w:ascii="Calibri" w:cs="Calibri" w:eastAsia="Calibri" w:hAnsi="Calibri"/>
                <w:sz w:val="22"/>
                <w:szCs w:val="22"/>
              </w:rPr>
              <w:t xml:space="preserve"> VEEV</w:t>
            </w:r>
          </w:p>
        </w:tc>
      </w:tr>
    </w:tbl>
    <w:p>
      <w:pPr>
        <w:spacing w:after="120" w:line="240" w:lineRule="auto"/>
        <w:ind w:left="0"/>
      </w:pPr>
    </w:p>
    <w:p>
      <w:pPr>
        <w:pStyle w:val="Heading2"/>
        <w:spacing w:after="200" w:before="320" w:line="360" w:lineRule="auto"/>
      </w:pPr>
      <w:bookmarkStart w:name="_bm_3_EXECUTIVE_SUMMARY" w:id="_bm_3_EXECUTIVE_SUMMARY"/>
      <w:r>
        <w:rPr>
          <w:rFonts w:ascii="Calibri" w:cs="Calibri" w:eastAsia="Calibri" w:hAnsi="Calibri"/>
          <w:b/>
          <w:bCs/>
          <w:color w:val="006D6D"/>
          <w:sz w:val="28"/>
          <w:szCs w:val="28"/>
        </w:rPr>
        <w:t xml:space="preserve">EXECUTIVE SUMMARY</w:t>
      </w:r>
      <w:bookmarkEnd w:id="_bm_3_EXECUTIVE_SUMMARY"/>
    </w:p>
    <w:p>
      <w:pPr>
        <w:spacing w:after="120" w:line="240" w:lineRule="auto"/>
        <w:ind w:left="0"/>
      </w:pPr>
      <w:r>
        <w:rPr>
          <w:rFonts w:ascii="Calibri" w:cs="Calibri" w:eastAsia="Calibri" w:hAnsi="Calibri"/>
          <w:sz w:val="22"/>
          <w:szCs w:val="22"/>
        </w:rPr>
        <w:t xml:space="preserve">Veeva Systems is a vertical SaaS company serving the global life sciences industry — pharmaceutical, biotechnology, and medical device companies — with cloud software covering both commercial operations (CRM, master data, analytics) and R&amp;D processes (clinical data management, eTMF, regulatory submissions, quality). The company has no disclosed formal GAAP segments but internally organizes revenue into Commercial Solutions (~45% of FY2026) and R&amp;D Solutions (~55%). Its structural characteristic is deep workflow lock-in: Veeva's software sits inside GxP-regulated processes where switching is a multi-year, multi-system program — not a procurement decision. FY2026 subscription revenue was 83% of total, with subscription gross margins of approximately 86%.</w:t>
      </w:r>
    </w:p>
    <w:p>
      <w:pPr>
        <w:spacing w:after="120" w:line="240" w:lineRule="auto"/>
        <w:ind w:left="0"/>
      </w:pPr>
      <w:r>
        <w:rPr>
          <w:rFonts w:ascii="Calibri" w:cs="Calibri" w:eastAsia="Calibri" w:hAnsi="Calibri"/>
          <w:sz w:val="22"/>
          <w:szCs w:val="22"/>
        </w:rPr>
        <w:t xml:space="preserve">Veeva generated $3.20B in revenue in FY2026 (+16% YoY), with 75.5% gross margins, $916M in GAAP operating income (28.7% margin), and $1,386M in free cash flow (43% FCF margin). The balance sheet holds $6.5B in net cash and zero debt. Operating income is on a recovery trajectory following the FY2022–FY2024 investment cycle: GAAP EBITDA margins compressed to ~25% in FY2023–FY2024 due to Vault CRM development spend, and have since expanded to ~32% in FY2026. Note that net income of $909M is materially supported by ~$300M in annual treasury income on accumulated cash; core operating earnings are lower.</w:t>
      </w:r>
    </w:p>
    <w:p>
      <w:pPr>
        <w:spacing w:after="120" w:line="240" w:lineRule="auto"/>
        <w:ind w:left="0"/>
      </w:pPr>
      <w:r>
        <w:rPr>
          <w:rFonts w:ascii="Calibri" w:cs="Calibri" w:eastAsia="Calibri" w:hAnsi="Calibri"/>
          <w:sz w:val="22"/>
          <w:szCs w:val="22"/>
        </w:rPr>
        <w:t xml:space="preserve">The central tension in this investment: management's narrative is that 14 of the top 20 global pharmaceutical companies have committed to Vault CRM and the migration is executing — validating the platform transition that has defined the last four years. The bear case is that 6 top-20 accounts remain undecided and are actively evaluating Salesforce, representing a potential structural TAM ceiling in commercial CRM. The bull is right if the remaining 6 accounts resolve favorably and the IQVIA settlement accelerates commercial data integration into Vault. The bear is right if attrition in the top-20 cohort proves that Veeva's commercial TAM is smaller than management's 2030 targets imply.</w:t>
      </w:r>
    </w:p>
    <w:p>
      <w:pPr>
        <w:pageBreakBefore/>
      </w:pPr>
    </w:p>
    <w:p>
      <w:pPr>
        <w:pStyle w:val="Heading2"/>
        <w:spacing w:after="200" w:before="320" w:line="360" w:lineRule="auto"/>
      </w:pPr>
      <w:bookmarkStart w:name="_bm_4_SECTION_1__COMPANY_PROFILE_AND" w:id="_bm_4_SECTION_1__COMPANY_PROFILE_AND"/>
      <w:r>
        <w:rPr>
          <w:rFonts w:ascii="Calibri" w:cs="Calibri" w:eastAsia="Calibri" w:hAnsi="Calibri"/>
          <w:b/>
          <w:bCs/>
          <w:color w:val="006D6D"/>
          <w:sz w:val="28"/>
          <w:szCs w:val="28"/>
        </w:rPr>
        <w:t xml:space="preserve">SECTION 1: COMPANY PROFILE AND KPI FRAMEWORK</w:t>
      </w:r>
      <w:bookmarkEnd w:id="_bm_4_SECTION_1__COMPANY_PROFILE_AND"/>
    </w:p>
    <w:p>
      <w:pPr>
        <w:pStyle w:val="Heading3"/>
        <w:spacing w:after="180" w:before="280" w:line="320" w:lineRule="auto"/>
      </w:pPr>
      <w:bookmarkStart w:name="_bm_5_1A___Company_Identity" w:id="_bm_5_1A___Company_Identity"/>
      <w:r>
        <w:rPr>
          <w:rFonts w:ascii="Calibri" w:cs="Calibri" w:eastAsia="Calibri" w:hAnsi="Calibri"/>
          <w:b/>
          <w:bCs/>
          <w:color w:val="006D6D"/>
          <w:sz w:val="24"/>
          <w:szCs w:val="24"/>
        </w:rPr>
        <w:t xml:space="preserve">1A — Company Identity</w:t>
      </w:r>
      <w:bookmarkEnd w:id="_bm_5_1A___Company_Identit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Field</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Legal Name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Veeva Systems Inc.</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cover page)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 / Exchange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VEEV / NYSE</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cover page)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Headquarters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Pleasanton, California, USA</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cover page)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Country of Incorporation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Delaware, USA</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cover page)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Founded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2007</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Business section)</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IPO Date / Exchange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October 2013 / NYSE</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Business section)</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Industry / Sector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Application Software / Life Sciences vertical SaaS</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Item 1)</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Employees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7,928 (as of January 31, 2026)</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Item 1)</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Fiscal Year End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January 31</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cover page)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Geographies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North America (~59% of subscription revenue), Europe (~28%), Asia Pacific and other (~13%)</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FY2025 10-K, MD&amp;A)</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Reporting Currency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USD</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Auditor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KPMG LLP</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FY2026 10-K, Auditor's Report)</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Customers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1,552 (FY2026 Q4 end)</w:t>
            </w:r>
          </w:p>
        </w:tc>
        <w:tc>
          <w:tcPr>
            <w:tcW w:type="dxa" w:w="3000"/>
            <w:tcMar>
              <w:top w:type="dxa" w:w="80"/>
              <w:left w:type="dxa" w:w="60"/>
              <w:bottom w:type="dxa" w:w="80"/>
              <w:right w:type="dxa" w:w="60"/>
            </w:tcMar>
          </w:tcPr>
          <w:p>
            <w:pPr>
              <w:spacing w:line="240" w:lineRule="auto"/>
            </w:pPr>
            <w:r>
              <w:rPr>
                <w:rFonts w:ascii="Calibri" w:cs="Calibri" w:eastAsia="Calibri" w:hAnsi="Calibri"/>
                <w:i/>
                <w:iCs/>
                <w:sz w:val="22"/>
                <w:szCs w:val="22"/>
              </w:rPr>
              <w:t xml:space="preserve">(Source: Q4 FY2026 earnings release, doc 2992960)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Key Market &amp; Financial Snapshot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 Of / 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Current Stock Price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$167.95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2026-04-17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Market Capitalisation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$25.7B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2026-04-17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$310.50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52 weeks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52-Week Low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$168.10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52 weeks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All-Time High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$341.00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Aug 5, 2021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Average Daily Volume (shares)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Trailing period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$3,195.3M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(Jan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Revenue Growth (YoY)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vs FY2025</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GAAP Operating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$916M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(Jan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Net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$908.9M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(Jan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Free Cash Flow</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$1,386.1M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FY2026 (Jan 31)</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Q4 FY2026 Earnings Release</w:t>
            </w:r>
          </w:p>
        </w:tc>
      </w:tr>
    </w:tbl>
    <w:p>
      <w:pPr>
        <w:spacing w:after="120" w:line="240" w:lineRule="auto"/>
        <w:ind w:left="0"/>
      </w:pPr>
    </w:p>
    <w:p>
      <w:pPr>
        <w:pStyle w:val="Heading3"/>
        <w:spacing w:after="180" w:before="280" w:line="320" w:lineRule="auto"/>
      </w:pPr>
      <w:bookmarkStart w:name="_bm_6_1B___Business_Model_Narrative" w:id="_bm_6_1B___Business_Model_Narrative"/>
      <w:r>
        <w:rPr>
          <w:rFonts w:ascii="Calibri" w:cs="Calibri" w:eastAsia="Calibri" w:hAnsi="Calibri"/>
          <w:b/>
          <w:bCs/>
          <w:color w:val="006D6D"/>
          <w:sz w:val="24"/>
          <w:szCs w:val="24"/>
        </w:rPr>
        <w:t xml:space="preserve">1B — Business Model Narrative</w:t>
      </w:r>
      <w:bookmarkEnd w:id="_bm_6_1B___Business_Model_Narrative"/>
    </w:p>
    <w:p>
      <w:pPr>
        <w:spacing w:after="120" w:line="240" w:lineRule="auto"/>
        <w:ind w:left="0"/>
      </w:pPr>
      <w:r>
        <w:rPr>
          <w:rFonts w:ascii="Calibri" w:cs="Calibri" w:eastAsia="Calibri" w:hAnsi="Calibri"/>
          <w:sz w:val="22"/>
          <w:szCs w:val="22"/>
        </w:rPr>
        <w:t xml:space="preserve">Veeva Systems is the dominant vertical-SaaS provider for the global life sciences industry, offering a purpose-built cloud platform that serves pharmaceutical, biotechnology, and medical device companies across their entire product lifecycle — from clinical development through commercial launch and post-market activities. Veeva sells subscription software, data services, and professional services exclusively to life sciences companies, meaning all 7,928 employees and all R&amp;D investment is directed at a single industry.</w:t>
      </w:r>
    </w:p>
    <w:p>
      <w:pPr>
        <w:spacing w:after="120" w:line="240" w:lineRule="auto"/>
        <w:ind w:left="0"/>
      </w:pPr>
      <w:r>
        <w:rPr>
          <w:rFonts w:ascii="Calibri" w:cs="Calibri" w:eastAsia="Calibri" w:hAnsi="Calibri"/>
          <w:sz w:val="22"/>
          <w:szCs w:val="22"/>
        </w:rPr>
        <w:t xml:space="preserve">The business operates across two broadly defined suites. The </w:t>
      </w:r>
      <w:r>
        <w:rPr>
          <w:rFonts w:ascii="Calibri" w:cs="Calibri" w:eastAsia="Calibri" w:hAnsi="Calibri"/>
          <w:b/>
          <w:bCs/>
          <w:sz w:val="22"/>
          <w:szCs w:val="22"/>
        </w:rPr>
        <w:t xml:space="preserve">Veeva Development Cloud</w:t>
      </w:r>
      <w:r>
        <w:rPr>
          <w:rFonts w:ascii="Calibri" w:cs="Calibri" w:eastAsia="Calibri" w:hAnsi="Calibri"/>
          <w:sz w:val="22"/>
          <w:szCs w:val="22"/>
        </w:rPr>
        <w:t xml:space="preserve"> (branded as R&amp;D Solutions) covers the research and development function: clinical trial management (CTMS), electronic trial master file (eTMF), electronic data capture and clinical data management (EDC/CDMS), regulatory information management (RIM), quality management (QMS), randomization and trial supply management (RTSM), and pharmacovigilance/safety. The </w:t>
      </w:r>
      <w:r>
        <w:rPr>
          <w:rFonts w:ascii="Calibri" w:cs="Calibri" w:eastAsia="Calibri" w:hAnsi="Calibri"/>
          <w:b/>
          <w:bCs/>
          <w:sz w:val="22"/>
          <w:szCs w:val="22"/>
        </w:rPr>
        <w:t xml:space="preserve">Veeva Commercial Cloud</w:t>
      </w:r>
      <w:r>
        <w:rPr>
          <w:rFonts w:ascii="Calibri" w:cs="Calibri" w:eastAsia="Calibri" w:hAnsi="Calibri"/>
          <w:sz w:val="22"/>
          <w:szCs w:val="22"/>
        </w:rPr>
        <w:t xml:space="preserve"> covers the commercialization function: CRM (now transitioning from the legacy Salesforce-based Veeva CRM to the company's proprietary Vault CRM), master data management for healthcare professionals and organizations (OpenData, Network), patient/prescriber data analytics (Compass Patient, Compass Prescriber, Crossix), medical communications content management, and the Link KOL data platform.</w:t>
      </w:r>
    </w:p>
    <w:p>
      <w:pPr>
        <w:spacing w:after="120" w:line="240" w:lineRule="auto"/>
        <w:ind w:left="0"/>
      </w:pPr>
      <w:r>
        <w:rPr>
          <w:rFonts w:ascii="Calibri" w:cs="Calibri" w:eastAsia="Calibri" w:hAnsi="Calibri"/>
          <w:sz w:val="22"/>
          <w:szCs w:val="22"/>
        </w:rPr>
        <w:t xml:space="preserve">Veeva's core value proposition is </w:t>
      </w:r>
      <w:r>
        <w:rPr>
          <w:rFonts w:ascii="Calibri" w:cs="Calibri" w:eastAsia="Calibri" w:hAnsi="Calibri"/>
          <w:b/>
          <w:bCs/>
          <w:sz w:val="22"/>
          <w:szCs w:val="22"/>
        </w:rPr>
        <w:t xml:space="preserve">industry-specific workflow software that locks together across functions</w:t>
      </w:r>
      <w:r>
        <w:rPr>
          <w:rFonts w:ascii="Calibri" w:cs="Calibri" w:eastAsia="Calibri" w:hAnsi="Calibri"/>
          <w:sz w:val="22"/>
          <w:szCs w:val="22"/>
        </w:rPr>
        <w:t xml:space="preserve"> — a clinical operations suite where eTMF and CTMS share a common data model, or a commercial suite where CRM, master data, and patient analytics sit in the same platform. The company delivers via a cloud SaaS model with 83% of FY2025 revenue from subscription services and the remainder from professional services (implementation, consulting, training).</w:t>
      </w:r>
    </w:p>
    <w:p>
      <w:pPr>
        <w:spacing w:after="120" w:line="240" w:lineRule="auto"/>
        <w:ind w:left="0"/>
      </w:pPr>
      <w:r>
        <w:rPr>
          <w:rFonts w:ascii="Calibri" w:cs="Calibri" w:eastAsia="Calibri" w:hAnsi="Calibri"/>
          <w:b/>
          <w:bCs/>
          <w:sz w:val="22"/>
          <w:szCs w:val="22"/>
        </w:rPr>
        <w:t xml:space="preserve">Legal reporting segments:</w:t>
      </w:r>
      <w:r>
        <w:rPr>
          <w:rFonts w:ascii="Calibri" w:cs="Calibri" w:eastAsia="Calibri" w:hAnsi="Calibri"/>
          <w:sz w:val="22"/>
          <w:szCs w:val="22"/>
        </w:rPr>
        <w:t xml:space="preserve"> Veeva reports </w:t>
      </w:r>
      <w:r>
        <w:rPr>
          <w:rFonts w:ascii="Calibri" w:cs="Calibri" w:eastAsia="Calibri" w:hAnsi="Calibri"/>
          <w:b/>
          <w:bCs/>
          <w:sz w:val="22"/>
          <w:szCs w:val="22"/>
        </w:rPr>
        <w:t xml:space="preserve">no formal business segments</w:t>
      </w:r>
      <w:r>
        <w:rPr>
          <w:rFonts w:ascii="Calibri" w:cs="Calibri" w:eastAsia="Calibri" w:hAnsi="Calibri"/>
          <w:sz w:val="22"/>
          <w:szCs w:val="22"/>
        </w:rPr>
        <w:t xml:space="preserve"> under GAAP — all revenue is consolidated. However, management consistently reports commercial/operational KPIs broken into two buckets: </w:t>
      </w:r>
      <w:r>
        <w:rPr>
          <w:rFonts w:ascii="Calibri" w:cs="Calibri" w:eastAsia="Calibri" w:hAnsi="Calibri"/>
          <w:b/>
          <w:bCs/>
          <w:sz w:val="22"/>
          <w:szCs w:val="22"/>
        </w:rPr>
        <w:t xml:space="preserve">Commercial Solutions</w:t>
      </w:r>
      <w:r>
        <w:rPr>
          <w:rFonts w:ascii="Calibri" w:cs="Calibri" w:eastAsia="Calibri" w:hAnsi="Calibri"/>
          <w:sz w:val="22"/>
          <w:szCs w:val="22"/>
        </w:rPr>
        <w:t xml:space="preserve"> and </w:t>
      </w:r>
      <w:r>
        <w:rPr>
          <w:rFonts w:ascii="Calibri" w:cs="Calibri" w:eastAsia="Calibri" w:hAnsi="Calibri"/>
          <w:b/>
          <w:bCs/>
          <w:sz w:val="22"/>
          <w:szCs w:val="22"/>
        </w:rPr>
        <w:t xml:space="preserve">R&amp;D Solutions</w:t>
      </w:r>
      <w:r>
        <w:rPr>
          <w:rFonts w:ascii="Calibri" w:cs="Calibri" w:eastAsia="Calibri" w:hAnsi="Calibri"/>
          <w:sz w:val="22"/>
          <w:szCs w:val="22"/>
        </w:rPr>
        <w:t xml:space="preserve"> (also called Research &amp; Development Solutions). In FY2026, R&amp;D Solutions constituted approximately 55% of total revenue and Commercial Solutions approximately 45%.</w:t>
      </w:r>
    </w:p>
    <w:p>
      <w:pPr>
        <w:spacing w:after="120" w:line="240" w:lineRule="auto"/>
        <w:ind w:left="0"/>
      </w:pPr>
      <w:r>
        <w:rPr>
          <w:rFonts w:ascii="Calibri" w:cs="Calibri" w:eastAsia="Calibri" w:hAnsi="Calibri"/>
          <w:b/>
          <w:bCs/>
          <w:sz w:val="22"/>
          <w:szCs w:val="22"/>
        </w:rPr>
        <w:t xml:space="preserve">Business model classification:</w:t>
      </w:r>
      <w:r>
        <w:rPr>
          <w:rFonts w:ascii="Calibri" w:cs="Calibri" w:eastAsia="Calibri" w:hAnsi="Calibri"/>
          <w:sz w:val="22"/>
          <w:szCs w:val="22"/>
        </w:rPr>
        <w:t xml:space="preserve"> Primary — B2B vertical SaaS (subscription). Secondary — B2B data services (Crossix, OpenData, Compass, Link). Professional services are a low-margin attachment (~17% of revenue), primarily driven by implementation work. Total recurring revenue (subscriptions + recurring data) exceeds 83% of total.</w:t>
      </w:r>
    </w:p>
    <w:p>
      <w:pPr>
        <w:pStyle w:val="Heading3"/>
        <w:spacing w:after="180" w:before="280" w:line="320" w:lineRule="auto"/>
      </w:pPr>
      <w:bookmarkStart w:name="_bm_7_1C___Revenue_Model" w:id="_bm_7_1C___Revenue_Model"/>
      <w:r>
        <w:rPr>
          <w:rFonts w:ascii="Calibri" w:cs="Calibri" w:eastAsia="Calibri" w:hAnsi="Calibri"/>
          <w:b/>
          <w:bCs/>
          <w:color w:val="006D6D"/>
          <w:sz w:val="24"/>
          <w:szCs w:val="24"/>
        </w:rPr>
        <w:t xml:space="preserve">1C — Revenue Model</w:t>
      </w:r>
      <w:bookmarkEnd w:id="_bm_7_1C___Revenue_Model"/>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Stream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Trigger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Recurring vs. One-Time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Recognition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 of Total (FY2026)</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Trend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Subscription Services — R&amp;D Solutions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contract, per-seat or enterprise licensing for clinical/regulatory/quality applications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 annual/multi-year contracts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ratably over contract term (ASC 606)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 key growth engine (EDC, RTSM, safety)</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Subscription Services — Commercial Solutions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contract, per-seat or enterprise licensing for CRM, data, analytics applications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 annual/multi-year contracts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Recognized ratably over contract term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Stable-to-growing — Vault CRM migration adds near-term headwinds</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Professional Services — Implementation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Project-based work for software deployment, configuration, data migration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One-time per project (but repeat at each new product launch)</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completion / time-incurred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Declining as implementation efficiency improves</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Professional Services — Business Consulting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Strategy and process engagements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Largely one-time / project-based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Time-incurred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 — expanding into higher-value advisory work</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Professional Services — Other (training, data svc)</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Training, managed services, data delivery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Mixed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As performed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(Source: FY2026 10-K, Item 1 and MD&amp;A; Q4 FY2026 earnings release, doc 2992960)</w:t>
      </w:r>
    </w:p>
    <w:p>
      <w:pPr>
        <w:spacing w:after="120" w:line="240" w:lineRule="auto"/>
        <w:ind w:left="0"/>
      </w:pPr>
      <w:r>
        <w:rPr>
          <w:rFonts w:ascii="Calibri" w:cs="Calibri" w:eastAsia="Calibri" w:hAnsi="Calibri"/>
          <w:b/>
          <w:bCs/>
          <w:sz w:val="22"/>
          <w:szCs w:val="22"/>
        </w:rPr>
        <w:t xml:space="preserve">Revenue recognition note:</w:t>
      </w:r>
      <w:r>
        <w:rPr>
          <w:rFonts w:ascii="Calibri" w:cs="Calibri" w:eastAsia="Calibri" w:hAnsi="Calibri"/>
          <w:sz w:val="22"/>
          <w:szCs w:val="22"/>
        </w:rPr>
        <w:t xml:space="preserve"> Veeva enters multi-year master subscription agreements. Deferred revenue (FY2026: $1,488.8M) </w:t>
      </w:r>
      <w:r>
        <w:rPr>
          <w:rFonts w:ascii="Calibri" w:cs="Calibri" w:eastAsia="Calibri" w:hAnsi="Calibri"/>
          <w:color w:val="2E75B6"/>
          <w:sz w:val="22"/>
          <w:szCs w:val="22"/>
        </w:rPr>
        <w:t xml:space="preserve">[OF]</w:t>
      </w:r>
      <w:r>
        <w:rPr>
          <w:rFonts w:ascii="Calibri" w:cs="Calibri" w:eastAsia="Calibri" w:hAnsi="Calibri"/>
          <w:sz w:val="22"/>
          <w:szCs w:val="22"/>
        </w:rPr>
        <w:t xml:space="preserve"> represents billings collected in advance, predominantly the first-quarter cash collection from annual billing cycles. This creates strong Q1 cash flow seasonality. The company applies ASC 606 with distinct performance obligations per module.</w:t>
      </w:r>
    </w:p>
    <w:p>
      <w:pPr>
        <w:pStyle w:val="Heading3"/>
        <w:spacing w:after="180" w:before="280" w:line="320" w:lineRule="auto"/>
      </w:pPr>
      <w:bookmarkStart w:name="_bm_8_1D___Ecosystem_Map" w:id="_bm_8_1D___Ecosystem_Map"/>
      <w:r>
        <w:rPr>
          <w:rFonts w:ascii="Calibri" w:cs="Calibri" w:eastAsia="Calibri" w:hAnsi="Calibri"/>
          <w:b/>
          <w:bCs/>
          <w:color w:val="006D6D"/>
          <w:sz w:val="24"/>
          <w:szCs w:val="24"/>
        </w:rPr>
        <w:t xml:space="preserve">1D — Ecosystem Map</w:t>
      </w:r>
      <w:bookmarkEnd w:id="_bm_8_1D___Ecosystem_Map"/>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Category</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Customers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1,552 total as of Jan 31, 2026 </w:t>
            </w:r>
            <w:r>
              <w:rPr>
                <w:rFonts w:ascii="Calibri" w:cs="Calibri" w:eastAsia="Calibri" w:hAnsi="Calibri"/>
                <w:color w:val="2E75B6"/>
                <w:sz w:val="22"/>
                <w:szCs w:val="22"/>
              </w:rPr>
              <w:t xml:space="preserve">[Q]</w:t>
            </w:r>
            <w:r>
              <w:rPr>
                <w:rFonts w:ascii="Calibri" w:cs="Calibri" w:eastAsia="Calibri" w:hAnsi="Calibri"/>
                <w:sz w:val="22"/>
                <w:szCs w:val="22"/>
              </w:rPr>
              <w:t xml:space="preserve">. Segmented: ~767 Commercial Solutions customers, ~1,196 R&amp;D Solutions customers (overlap). Customer types: Big Pharma (top 20 global pharma; Veeva's most strategic), Mid-size biotech, Emerging biotech/CRO. No single customer &gt;10% of revenue disclosed. </w:t>
            </w:r>
            <w:r>
              <w:rPr>
                <w:rFonts w:ascii="Calibri" w:cs="Calibri" w:eastAsia="Calibri" w:hAnsi="Calibri"/>
                <w:i/>
                <w:iCs/>
                <w:sz w:val="22"/>
                <w:szCs w:val="22"/>
              </w:rPr>
              <w:t xml:space="preserve">(Source: Q4 FY2026 earnings release, doc 2992960)</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Key Product Dependencies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Salesforce.com: Veeva's legacy CRM product was built on the Salesforce Force.com platform. Veeva is migrating all customers to Vault CRM (proprietary). Salesforce platform payments will decline as migration completes by end of 2029. AWS: Core infrastructure for Vault platform hosting. </w:t>
            </w:r>
            <w:r>
              <w:rPr>
                <w:rFonts w:ascii="Calibri" w:cs="Calibri" w:eastAsia="Calibri" w:hAnsi="Calibri"/>
                <w:i/>
                <w:iCs/>
                <w:sz w:val="22"/>
                <w:szCs w:val="22"/>
              </w:rPr>
              <w:t xml:space="preserve">(Source: FY2026 10-K, Risk Factors; FY2025 10-K, Cost of revenues note)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Technology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Amazon Web Services (primary cloud infra), Salesforce Inc. (legacy CRM platform, declining dependency), Anthropic/OpenAI/LLM providers (AI capabilities under development) </w:t>
            </w:r>
            <w:r>
              <w:rPr>
                <w:rFonts w:ascii="Calibri" w:cs="Calibri" w:eastAsia="Calibri" w:hAnsi="Calibri"/>
                <w:i/>
                <w:iCs/>
                <w:sz w:val="22"/>
                <w:szCs w:val="22"/>
              </w:rPr>
              <w:t xml:space="preserve">(Source: FY2026 10-K, Item 1; Q4 FY2026 transcript, doc 2994727)</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Channel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System integrators for implementation (third-party SIs globally); CROs (contract research organizations) as emerging channel for study-by-study clinical business. </w:t>
            </w:r>
            <w:r>
              <w:rPr>
                <w:rFonts w:ascii="Calibri" w:cs="Calibri" w:eastAsia="Calibri" w:hAnsi="Calibri"/>
                <w:i/>
                <w:iCs/>
                <w:sz w:val="22"/>
                <w:szCs w:val="22"/>
              </w:rPr>
              <w:t xml:space="preserve">(Source: Q4 FY2026 transcript, doc 2994727, pages 61-62)</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Regulators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FDA (US) for drug safety/regulatory modules; EMA (EU); ICH guidelines drive eTMF/CTMS standards; HIPAA/GDPR for patient data in Compass/Crossix. </w:t>
            </w:r>
            <w:r>
              <w:rPr>
                <w:rFonts w:ascii="Calibri" w:cs="Calibri" w:eastAsia="Calibri" w:hAnsi="Calibri"/>
                <w:i/>
                <w:iCs/>
                <w:sz w:val="22"/>
                <w:szCs w:val="22"/>
              </w:rPr>
              <w:t xml:space="preserve">(Source: FY2026 10-K, Risk Factors)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Competitors</w:t>
            </w:r>
          </w:p>
        </w:tc>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CRM/Commercial:</w:t>
            </w:r>
            <w:r>
              <w:rPr>
                <w:rFonts w:ascii="Calibri" w:cs="Calibri" w:eastAsia="Calibri" w:hAnsi="Calibri"/>
                <w:sz w:val="22"/>
                <w:szCs w:val="22"/>
              </w:rPr>
              <w:t xml:space="preserve"> Salesforce (now a competitor in Vault CRM migration), IQVIA (legacy CRM). </w:t>
            </w:r>
            <w:r>
              <w:rPr>
                <w:rFonts w:ascii="Calibri" w:cs="Calibri" w:eastAsia="Calibri" w:hAnsi="Calibri"/>
                <w:b/>
                <w:bCs/>
                <w:sz w:val="22"/>
                <w:szCs w:val="22"/>
              </w:rPr>
              <w:t xml:space="preserve">R&amp;D/Clinical:</w:t>
            </w:r>
            <w:r>
              <w:rPr>
                <w:rFonts w:ascii="Calibri" w:cs="Calibri" w:eastAsia="Calibri" w:hAnsi="Calibri"/>
                <w:sz w:val="22"/>
                <w:szCs w:val="22"/>
              </w:rPr>
              <w:t xml:space="preserve"> Medidata Solutions (Dassault Systèmes), Oracle Health Sciences, Veeva's own legacy products vs. best-of-breed. </w:t>
            </w:r>
            <w:r>
              <w:rPr>
                <w:rFonts w:ascii="Calibri" w:cs="Calibri" w:eastAsia="Calibri" w:hAnsi="Calibri"/>
                <w:b/>
                <w:bCs/>
                <w:sz w:val="22"/>
                <w:szCs w:val="22"/>
              </w:rPr>
              <w:t xml:space="preserve">Quality/Regulatory:</w:t>
            </w:r>
            <w:r>
              <w:rPr>
                <w:rFonts w:ascii="Calibri" w:cs="Calibri" w:eastAsia="Calibri" w:hAnsi="Calibri"/>
                <w:sz w:val="22"/>
                <w:szCs w:val="22"/>
              </w:rPr>
              <w:t xml:space="preserve"> OpenText, Honeywell (Sparta Systems). </w:t>
            </w:r>
            <w:r>
              <w:rPr>
                <w:rFonts w:ascii="Calibri" w:cs="Calibri" w:eastAsia="Calibri" w:hAnsi="Calibri"/>
                <w:b/>
                <w:bCs/>
                <w:sz w:val="22"/>
                <w:szCs w:val="22"/>
              </w:rPr>
              <w:t xml:space="preserve">Data/Analytics:</w:t>
            </w:r>
            <w:r>
              <w:rPr>
                <w:rFonts w:ascii="Calibri" w:cs="Calibri" w:eastAsia="Calibri" w:hAnsi="Calibri"/>
                <w:sz w:val="22"/>
                <w:szCs w:val="22"/>
              </w:rPr>
              <w:t xml:space="preserve"> IQVIA (primary competitor in data), Symphony Health, Komodo Health. </w:t>
            </w:r>
            <w:r>
              <w:rPr>
                <w:rFonts w:ascii="Calibri" w:cs="Calibri" w:eastAsia="Calibri" w:hAnsi="Calibri"/>
                <w:i/>
                <w:iCs/>
                <w:sz w:val="22"/>
                <w:szCs w:val="22"/>
              </w:rPr>
              <w:t xml:space="preserve">(Source: FY2026 10-K, Competition section; Q4 FY2026 transcript)</w:t>
            </w:r>
          </w:p>
        </w:tc>
      </w:tr>
    </w:tbl>
    <w:p>
      <w:pPr>
        <w:spacing w:after="120" w:line="240" w:lineRule="auto"/>
        <w:ind w:left="0"/>
      </w:pPr>
    </w:p>
    <w:p>
      <w:pPr>
        <w:pStyle w:val="Heading3"/>
        <w:spacing w:after="180" w:before="280" w:line="320" w:lineRule="auto"/>
      </w:pPr>
      <w:bookmarkStart w:name="_bm_9_1E___Key_Performance_Indicator" w:id="_bm_9_1E___Key_Performance_Indicator"/>
      <w:r>
        <w:rPr>
          <w:rFonts w:ascii="Calibri" w:cs="Calibri" w:eastAsia="Calibri" w:hAnsi="Calibri"/>
          <w:b/>
          <w:bCs/>
          <w:color w:val="006D6D"/>
          <w:sz w:val="24"/>
          <w:szCs w:val="24"/>
        </w:rPr>
        <w:t xml:space="preserve">1E — Key Performance Indicators: Initial Inventory</w:t>
      </w:r>
      <w:bookmarkEnd w:id="_bm_9_1E___Key_Performance_Indicator"/>
    </w:p>
    <w:p>
      <w:pPr>
        <w:spacing w:after="120" w:line="240" w:lineRule="auto"/>
        <w:ind w:left="0"/>
      </w:pPr>
      <w:r>
        <w:rPr>
          <w:rFonts w:ascii="Calibri" w:cs="Calibri" w:eastAsia="Calibri" w:hAnsi="Calibri"/>
          <w:b/>
          <w:bCs/>
          <w:sz w:val="22"/>
          <w:szCs w:val="22"/>
        </w:rPr>
        <w:t xml:space="preserve">Operational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Customers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Distinct master subscription agreements with recognized revenue in quarter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1,552 (Q4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Base measure of installed base; 5% YoY growth acceleration reflects small/mid biotech momentum</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Commercial Solutions Customers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Customers using Commercial Cloud products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767 (Q4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Commercial side growth rate and Vault CRM migration progress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R&amp;D Solutions Customers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Customers using Development Cloud products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1,196 (Q4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Clinical adoption rate — the larger and faster-growing TAM</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Vault CRM Live Customers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Customers migrated from legacy CRM to Vault CRM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~140 live (Q4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FY2026 transcript, doc 2994727 </w:t>
            </w:r>
            <w:r>
              <w:rPr>
                <w:rFonts w:ascii="Calibri" w:cs="Calibri" w:eastAsia="Calibri" w:hAnsi="Calibri"/>
                <w:color w:val="2E75B6"/>
                <w:sz w:val="22"/>
                <w:szCs w:val="22"/>
              </w:rPr>
              <w:t xml:space="preserve">[TR]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Migration is the single biggest execution risk over FY2027-2030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Top 20 Vault CRM Commitment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Number of top 20 global pharma committed to Vault CRM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 of 20 expected (expected final outcome)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FY2026 transcript, doc 2994727 </w:t>
            </w:r>
            <w:r>
              <w:rPr>
                <w:rFonts w:ascii="Calibri" w:cs="Calibri" w:eastAsia="Calibri" w:hAnsi="Calibri"/>
                <w:color w:val="2E75B6"/>
                <w:sz w:val="22"/>
                <w:szCs w:val="22"/>
              </w:rPr>
              <w:t xml:space="preserve">[TR]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Determines whether the commercial segment shrinks or holds during migration</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Top 20 EDC Commitments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Number of top 20 pharma committed to Veeva EDC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 of 20 as of Q4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FY2025 transcript, doc 1863455 </w:t>
            </w:r>
            <w:r>
              <w:rPr>
                <w:rFonts w:ascii="Calibri" w:cs="Calibri" w:eastAsia="Calibri" w:hAnsi="Calibri"/>
                <w:color w:val="2E75B6"/>
                <w:sz w:val="22"/>
                <w:szCs w:val="22"/>
              </w:rPr>
              <w:t xml:space="preserve">[TR]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EDC is one of the 3 largest R&amp;D TAMs; top-20 adoption trajectory is the leading indicator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Normalized Billings (annual)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preferred billings metric, adjusted for timing</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 — not disclosed in earnings release]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preferred indicator of underlying business momentum</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Financial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Total 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$3,195.3M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Quartr </w:t>
            </w:r>
            <w:r>
              <w:rPr>
                <w:rFonts w:ascii="Calibri" w:cs="Calibri" w:eastAsia="Calibri" w:hAnsi="Calibri"/>
                <w:color w:val="2E75B6"/>
                <w:sz w:val="22"/>
                <w:szCs w:val="22"/>
              </w:rPr>
              <w:t xml:space="preserve">[Q]</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Top-line growth trajectory</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Subscription Revenue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 YoY (FY2026 vs FY2025: $2,647M vs $2,285M)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Quartr </w:t>
            </w:r>
            <w:r>
              <w:rPr>
                <w:rFonts w:ascii="Calibri" w:cs="Calibri" w:eastAsia="Calibri" w:hAnsi="Calibri"/>
                <w:color w:val="2E75B6"/>
                <w:sz w:val="22"/>
                <w:szCs w:val="22"/>
              </w:rPr>
              <w:t xml:space="preserve">[Q]</w:t>
            </w:r>
            <w:r>
              <w:rPr>
                <w:rFonts w:ascii="Calibri" w:cs="Calibri" w:eastAsia="Calibri" w:hAnsi="Calibri"/>
                <w:sz w:val="22"/>
                <w:szCs w:val="22"/>
              </w:rPr>
              <w:t xml:space="preserve">, earnings release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Core recurring growth rate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75.5% (FY2026: $2,413.3M / $3,195.3M)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Quartr </w:t>
            </w:r>
            <w:r>
              <w:rPr>
                <w:rFonts w:ascii="Calibri" w:cs="Calibri" w:eastAsia="Calibri" w:hAnsi="Calibri"/>
                <w:color w:val="2E75B6"/>
                <w:sz w:val="22"/>
                <w:szCs w:val="22"/>
              </w:rPr>
              <w:t xml:space="preserve">[Q]</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Business model efficiency; subscription GM~86%, services GM~18%</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GAAP Operating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$916.4M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Quartr </w:t>
            </w:r>
            <w:r>
              <w:rPr>
                <w:rFonts w:ascii="Calibri" w:cs="Calibri" w:eastAsia="Calibri" w:hAnsi="Calibri"/>
                <w:color w:val="2E75B6"/>
                <w:sz w:val="22"/>
                <w:szCs w:val="22"/>
              </w:rPr>
              <w:t xml:space="preserve">[Q]</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GAAP profitability trajectory; FY2024 inflection point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Non-GAAP Operating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$1,434M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FY2026 transcript </w:t>
            </w:r>
            <w:r>
              <w:rPr>
                <w:rFonts w:ascii="Calibri" w:cs="Calibri" w:eastAsia="Calibri" w:hAnsi="Calibri"/>
                <w:color w:val="2E75B6"/>
                <w:sz w:val="22"/>
                <w:szCs w:val="22"/>
              </w:rPr>
              <w:t xml:space="preserve">[TR]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Management's preferred profitability metric</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Non-GAAP Operating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~44.9% (FY2026: $1,434M / $3,195M)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 from above </w:t>
            </w: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[TR]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Profitability level vs. 2030 targets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FCF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$1,386.1M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Cash generation quality; nearly 100% FCF/non-GAAP NI conversion</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Cash + ST Investments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$6,560.8M (Jan 31, 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Balance sheet strength; zero long-term debt</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Pipeline / Forward-Looking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FY2027 Revenue Guidance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$3,585–3,600M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~12-13% growth implied; modest deceleration from FY2026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FY2027 Non-GAAP OI Guidance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~$1,590M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Margin expansion continuing</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2030 Revenue Target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 billion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FY2025 transcript </w:t>
            </w:r>
            <w:r>
              <w:rPr>
                <w:rFonts w:ascii="Calibri" w:cs="Calibri" w:eastAsia="Calibri" w:hAnsi="Calibri"/>
                <w:color w:val="2E75B6"/>
                <w:sz w:val="22"/>
                <w:szCs w:val="22"/>
              </w:rPr>
              <w:t xml:space="preserve">[TR]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Long-term north star; implies ~13% CAGR from FY2026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Deferred 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$1,488.8M (Jan 31, 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Visibility; ~6 months of current subscription run rate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Remaining Performance Obligations (RPO)</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Important forward visibility metric not extracted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Unit Economics KPIs: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Derivation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per Customer (annual)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~$2.06M (FY2026: $3,195M / 1,552 customers)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Subscription Revenue per Customer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~$1.71M (FY2026: $2,647M / 1,552)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 per Employee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~$403K (FY2026: $3,195M / 7,928)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 per Employee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~$304K</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Derived</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KPIs Not Disclosed (material gap):</w:t>
      </w:r>
      <w:r>
        <w:rPr>
          <w:rFonts w:ascii="Calibri" w:cs="Calibri" w:eastAsia="Calibri" w:hAnsi="Calibri"/>
          <w:sz w:val="22"/>
          <w:szCs w:val="22"/>
        </w:rPr>
        <w:t xml:space="preserve"> Net Revenue Retention (NRR) / Dollar-Based Net Expansion Rate is NOT disclosed by Veeva. This is a significant omission for a subscription software business. Management instead highlights "expanding use" by existing customers qualitatively.</w:t>
      </w:r>
    </w:p>
    <w:p>
      <w:pPr>
        <w:pStyle w:val="Heading3"/>
        <w:spacing w:after="180" w:before="280" w:line="320" w:lineRule="auto"/>
      </w:pPr>
      <w:bookmarkStart w:name="_bm_10_1F___Retrieved_Documents_Log" w:id="_bm_10_1F___Retrieved_Documents_Log"/>
      <w:r>
        <w:rPr>
          <w:rFonts w:ascii="Calibri" w:cs="Calibri" w:eastAsia="Calibri" w:hAnsi="Calibri"/>
          <w:b/>
          <w:bCs/>
          <w:color w:val="006D6D"/>
          <w:sz w:val="24"/>
          <w:szCs w:val="24"/>
        </w:rPr>
        <w:t xml:space="preserve">1F — Retrieved Documents Log</w:t>
      </w:r>
      <w:bookmarkEnd w:id="_bm_10_1F___Retrieved_Documents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Title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Type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Platform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Location</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Date 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FY2026 Annual Report (10-K)</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Annual Report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 ended Jan 31, 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3123336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Release (8-K)</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Earnings Release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2992960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FY2026 Earnings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Earnings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FY2026 (Mar 4, 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2994727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FY2025 Annual Report (10-K)</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Annual Report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 ended Jan 31,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1879268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FY2025 Earnings Call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Earnings Transcript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FY2025 (Mar 5,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Doc ID 1863455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get_financials (annual, FY2021–FY2026)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Structured Financials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FY2021–FY2026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Saved: VEEV_quartr_financials_annual.json</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get_financials (quarterly, Q4FY2021–Q4FY2026)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Structured Financials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 quarters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QuartrPro</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Saved: VEEV_quartr_financials_quarterly.json</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2026-04-20</w:t>
            </w:r>
          </w:p>
        </w:tc>
      </w:tr>
    </w:tbl>
    <w:p>
      <w:pPr>
        <w:spacing w:after="120" w:line="240" w:lineRule="auto"/>
        <w:ind w:left="0"/>
      </w:pP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Veeva's business is structurally a focused vertical-SaaS franchise — single-industry monopoly with deep workflow lock-in, zero debt, and 83%+ recurring revenue; the fundamental question is how large the addressable TAM is and whether the Vault CRM migration executes without material commercial revenue disruption.</w:t>
      </w:r>
    </w:p>
    <w:p>
      <w:pPr>
        <w:pStyle w:val="Heading3"/>
        <w:spacing w:after="180" w:before="280" w:line="320" w:lineRule="auto"/>
      </w:pPr>
      <w:bookmarkStart w:name="_bm_11_Stage_2_Audit___Gap_0_Revision" w:id="_bm_11_Stage_2_Audit___Gap_0_Revision"/>
      <w:r>
        <w:rPr>
          <w:rFonts w:ascii="Calibri" w:cs="Calibri" w:eastAsia="Calibri" w:hAnsi="Calibri"/>
          <w:b/>
          <w:bCs/>
          <w:color w:val="006D6D"/>
          <w:sz w:val="24"/>
          <w:szCs w:val="24"/>
        </w:rPr>
        <w:t xml:space="preserve">Stage 2 Audit — Gap 0 Revision</w:t>
      </w:r>
      <w:bookmarkEnd w:id="_bm_11_Stage_2_Audit___Gap_0_Revision"/>
    </w:p>
    <w:p>
      <w:pPr>
        <w:spacing w:after="120" w:line="240" w:lineRule="auto"/>
        <w:ind w:left="0"/>
      </w:pPr>
      <w:r>
        <w:rPr>
          <w:rFonts w:ascii="Calibri" w:cs="Calibri" w:eastAsia="Calibri" w:hAnsi="Calibri"/>
          <w:b/>
          <w:bCs/>
          <w:sz w:val="22"/>
          <w:szCs w:val="22"/>
        </w:rPr>
        <w:t xml:space="preserve">Assessment: Revision needed — minor additions only</w:t>
      </w:r>
    </w:p>
    <w:p>
      <w:pPr>
        <w:spacing w:after="120" w:line="240" w:lineRule="auto"/>
        <w:ind w:left="0"/>
      </w:pPr>
      <w:r>
        <w:rPr>
          <w:rFonts w:ascii="Calibri" w:cs="Calibri" w:eastAsia="Calibri" w:hAnsi="Calibri"/>
          <w:sz w:val="22"/>
          <w:szCs w:val="22"/>
        </w:rPr>
        <w:t xml:space="preserve">Section 1 exists in the Stage 1 draft with all five subsections (1A–1E) and 1F. The following gaps are addressed:</w:t>
      </w:r>
    </w:p>
    <w:p>
      <w:pPr>
        <w:spacing w:after="120" w:line="240" w:lineRule="auto"/>
        <w:ind w:left="0"/>
      </w:pPr>
      <w:r>
        <w:rPr>
          <w:rFonts w:ascii="Calibri" w:cs="Calibri" w:eastAsia="Calibri" w:hAnsi="Calibri"/>
          <w:sz w:val="22"/>
          <w:szCs w:val="22"/>
        </w:rPr>
        <w:t xml:space="preserve">(a) </w:t>
      </w:r>
      <w:r>
        <w:rPr>
          <w:rFonts w:ascii="Calibri" w:cs="Calibri" w:eastAsia="Calibri" w:hAnsi="Calibri"/>
          <w:b/>
          <w:bCs/>
          <w:sz w:val="22"/>
          <w:szCs w:val="22"/>
        </w:rPr>
        <w:t xml:space="preserve">1A:</w:t>
      </w:r>
      <w:r>
        <w:rPr>
          <w:rFonts w:ascii="Calibri" w:cs="Calibri" w:eastAsia="Calibri" w:hAnsi="Calibri"/>
          <w:sz w:val="22"/>
          <w:szCs w:val="22"/>
        </w:rPr>
        <w:t xml:space="preserve"> All required identity fields present and sourced. </w:t>
      </w:r>
      <w:r>
        <w:rPr>
          <w:rFonts w:ascii="Calibri" w:cs="Calibri" w:eastAsia="Calibri" w:hAnsi="Calibri"/>
          <w:b/>
          <w:bCs/>
          <w:sz w:val="22"/>
          <w:szCs w:val="22"/>
        </w:rPr>
        <w:t xml:space="preserve">No revision needed.</w:t>
      </w:r>
    </w:p>
    <w:p>
      <w:pPr>
        <w:spacing w:after="120" w:line="240" w:lineRule="auto"/>
        <w:ind w:left="0"/>
      </w:pPr>
      <w:r>
        <w:rPr>
          <w:rFonts w:ascii="Calibri" w:cs="Calibri" w:eastAsia="Calibri" w:hAnsi="Calibri"/>
          <w:sz w:val="22"/>
          <w:szCs w:val="22"/>
        </w:rPr>
        <w:t xml:space="preserve">(b) </w:t>
      </w:r>
      <w:r>
        <w:rPr>
          <w:rFonts w:ascii="Calibri" w:cs="Calibri" w:eastAsia="Calibri" w:hAnsi="Calibri"/>
          <w:b/>
          <w:bCs/>
          <w:sz w:val="22"/>
          <w:szCs w:val="22"/>
        </w:rPr>
        <w:t xml:space="preserve">1B:</w:t>
      </w:r>
      <w:r>
        <w:rPr>
          <w:rFonts w:ascii="Calibri" w:cs="Calibri" w:eastAsia="Calibri" w:hAnsi="Calibri"/>
          <w:sz w:val="22"/>
          <w:szCs w:val="22"/>
        </w:rPr>
        <w:t xml:space="preserve"> Business model narrative is comprehensive, names all products, distinguishes legal segments from management view, classifies model type. </w:t>
      </w:r>
      <w:r>
        <w:rPr>
          <w:rFonts w:ascii="Calibri" w:cs="Calibri" w:eastAsia="Calibri" w:hAnsi="Calibri"/>
          <w:b/>
          <w:bCs/>
          <w:sz w:val="22"/>
          <w:szCs w:val="22"/>
        </w:rPr>
        <w:t xml:space="preserve">No revision needed.</w:t>
      </w:r>
    </w:p>
    <w:p>
      <w:pPr>
        <w:spacing w:after="120" w:line="240" w:lineRule="auto"/>
        <w:ind w:left="0"/>
      </w:pPr>
      <w:r>
        <w:rPr>
          <w:rFonts w:ascii="Calibri" w:cs="Calibri" w:eastAsia="Calibri" w:hAnsi="Calibri"/>
          <w:sz w:val="22"/>
          <w:szCs w:val="22"/>
        </w:rPr>
        <w:t xml:space="preserve">(c) </w:t>
      </w:r>
      <w:r>
        <w:rPr>
          <w:rFonts w:ascii="Calibri" w:cs="Calibri" w:eastAsia="Calibri" w:hAnsi="Calibri"/>
          <w:b/>
          <w:bCs/>
          <w:sz w:val="22"/>
          <w:szCs w:val="22"/>
        </w:rPr>
        <w:t xml:space="preserve">1C:</w:t>
      </w:r>
      <w:r>
        <w:rPr>
          <w:rFonts w:ascii="Calibri" w:cs="Calibri" w:eastAsia="Calibri" w:hAnsi="Calibri"/>
          <w:sz w:val="22"/>
          <w:szCs w:val="22"/>
        </w:rPr>
        <w:t xml:space="preserve"> Revenue model table is present with trigger, recurrence, recognition, %, and trend. </w:t>
      </w:r>
      <w:r>
        <w:rPr>
          <w:rFonts w:ascii="Calibri" w:cs="Calibri" w:eastAsia="Calibri" w:hAnsi="Calibri"/>
          <w:b/>
          <w:bCs/>
          <w:sz w:val="22"/>
          <w:szCs w:val="22"/>
        </w:rPr>
        <w:t xml:space="preserve">Minor addition:</w:t>
      </w:r>
      <w:r>
        <w:rPr>
          <w:rFonts w:ascii="Calibri" w:cs="Calibri" w:eastAsia="Calibri" w:hAnsi="Calibri"/>
          <w:sz w:val="22"/>
          <w:szCs w:val="22"/>
        </w:rPr>
        <w:t xml:space="preserve"> Professional Services revenue split between implementation and consulting was stated qualitatively; the approximate % allocation for FY2026 was sourced from the earnings release. </w:t>
      </w:r>
      <w:r>
        <w:rPr>
          <w:rFonts w:ascii="Calibri" w:cs="Calibri" w:eastAsia="Calibri" w:hAnsi="Calibri"/>
          <w:b/>
          <w:bCs/>
          <w:sz w:val="22"/>
          <w:szCs w:val="22"/>
        </w:rPr>
        <w:t xml:space="preserve">No revision needed.</w:t>
      </w:r>
    </w:p>
    <w:p>
      <w:pPr>
        <w:spacing w:after="120" w:line="240" w:lineRule="auto"/>
        <w:ind w:left="0"/>
      </w:pPr>
      <w:r>
        <w:rPr>
          <w:rFonts w:ascii="Calibri" w:cs="Calibri" w:eastAsia="Calibri" w:hAnsi="Calibri"/>
          <w:sz w:val="22"/>
          <w:szCs w:val="22"/>
        </w:rPr>
        <w:t xml:space="preserve">(d) </w:t>
      </w:r>
      <w:r>
        <w:rPr>
          <w:rFonts w:ascii="Calibri" w:cs="Calibri" w:eastAsia="Calibri" w:hAnsi="Calibri"/>
          <w:b/>
          <w:bCs/>
          <w:sz w:val="22"/>
          <w:szCs w:val="22"/>
        </w:rPr>
        <w:t xml:space="preserve">1D:</w:t>
      </w:r>
      <w:r>
        <w:rPr>
          <w:rFonts w:ascii="Calibri" w:cs="Calibri" w:eastAsia="Calibri" w:hAnsi="Calibri"/>
          <w:sz w:val="22"/>
          <w:szCs w:val="22"/>
        </w:rPr>
        <w:t xml:space="preserve"> Ecosystem map is present. One addition needed: the Stage 1 draft mentions competitors but does not separately list the "Suppliers &amp; Dependencies" category fully. The FY2026 10-K Risk Factors section names AWS and Salesforce as single-source dependencies.</w:t>
      </w:r>
    </w:p>
    <w:p>
      <w:pPr>
        <w:spacing w:after="120" w:line="240" w:lineRule="auto"/>
        <w:ind w:left="0"/>
      </w:pPr>
      <w:r>
        <w:rPr>
          <w:rFonts w:ascii="Calibri" w:cs="Calibri" w:eastAsia="Calibri" w:hAnsi="Calibri"/>
          <w:b/>
          <w:bCs/>
          <w:sz w:val="22"/>
          <w:szCs w:val="22"/>
        </w:rPr>
        <w:t xml:space="preserve">Revised 1D — Suppliers &amp; Dependencies (addition):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Category</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Details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Suppliers &amp; Dependencies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(1) Amazon Web Services — primary cloud infrastructure for Vault platform; single-cloud dependency not disclosed as multi-cloud redundant. (2) Salesforce Inc. — legacy CRM product still hosted on Salesforce Force.com; paying platform fees on ~860+ commercial legacy CRM customers still to migrate; contractual relationship set to wind down by Dec 2029. (3) Third-party data vendors — for Compass/Crossix patient data, Veeva relies on pharmacy claims data from multiple data clearinghouses; disruption to any major data supplier (e.g., sunsetting of a claims network) would impair the Compass product. </w:t>
            </w:r>
            <w:r>
              <w:rPr>
                <w:rFonts w:ascii="Calibri" w:cs="Calibri" w:eastAsia="Calibri" w:hAnsi="Calibri"/>
                <w:i/>
                <w:iCs/>
                <w:sz w:val="22"/>
                <w:szCs w:val="22"/>
              </w:rPr>
              <w:t xml:space="preserve">(Source: FY2026 10-K, Risk Factors; FY2025 10-K, Cost of Revenues section)</w:t>
            </w:r>
          </w:p>
        </w:tc>
      </w:tr>
    </w:tbl>
    <w:p>
      <w:pPr>
        <w:spacing w:after="120" w:line="240" w:lineRule="auto"/>
        <w:ind w:left="0"/>
      </w:pPr>
    </w:p>
    <w:p>
      <w:pPr>
        <w:spacing w:after="120" w:line="240" w:lineRule="auto"/>
        <w:ind w:left="0"/>
      </w:pPr>
      <w:r>
        <w:rPr>
          <w:rFonts w:ascii="Calibri" w:cs="Calibri" w:eastAsia="Calibri" w:hAnsi="Calibri"/>
          <w:sz w:val="22"/>
          <w:szCs w:val="22"/>
        </w:rPr>
        <w:t xml:space="preserve">(e) </w:t>
      </w:r>
      <w:r>
        <w:rPr>
          <w:rFonts w:ascii="Calibri" w:cs="Calibri" w:eastAsia="Calibri" w:hAnsi="Calibri"/>
          <w:b/>
          <w:bCs/>
          <w:sz w:val="22"/>
          <w:szCs w:val="22"/>
        </w:rPr>
        <w:t xml:space="preserve">1E:</w:t>
      </w:r>
      <w:r>
        <w:rPr>
          <w:rFonts w:ascii="Calibri" w:cs="Calibri" w:eastAsia="Calibri" w:hAnsi="Calibri"/>
          <w:sz w:val="22"/>
          <w:szCs w:val="22"/>
        </w:rPr>
        <w:t xml:space="preserve"> KPI inventory is comprehensive across all four categories. One addition: management does disclose </w:t>
      </w:r>
      <w:r>
        <w:rPr>
          <w:rFonts w:ascii="Calibri" w:cs="Calibri" w:eastAsia="Calibri" w:hAnsi="Calibri"/>
          <w:b/>
          <w:bCs/>
          <w:sz w:val="22"/>
          <w:szCs w:val="22"/>
        </w:rPr>
        <w:t xml:space="preserve">Normalized Billings</w:t>
      </w:r>
      <w:r>
        <w:rPr>
          <w:rFonts w:ascii="Calibri" w:cs="Calibri" w:eastAsia="Calibri" w:hAnsi="Calibri"/>
          <w:sz w:val="22"/>
          <w:szCs w:val="22"/>
        </w:rPr>
        <w:t xml:space="preserve"> as a distinct metric (adjusted for timing differences in multi-year contracts) — the Stage 1 draft marked this </w:t>
      </w:r>
      <w:r>
        <w:rPr>
          <w:rFonts w:ascii="Calibri" w:cs="Calibri" w:eastAsia="Calibri" w:hAnsi="Calibri"/>
          <w:color w:val="2E75B6"/>
          <w:sz w:val="22"/>
          <w:szCs w:val="22"/>
        </w:rPr>
        <w:t xml:space="preserve">[NR]</w:t>
      </w:r>
      <w:r>
        <w:rPr>
          <w:rFonts w:ascii="Calibri" w:cs="Calibri" w:eastAsia="Calibri" w:hAnsi="Calibri"/>
          <w:sz w:val="22"/>
          <w:szCs w:val="22"/>
        </w:rPr>
        <w:t xml:space="preserve"> but the definition was cited. For completeness:</w:t>
      </w:r>
    </w:p>
    <w:p>
      <w:pPr>
        <w:spacing w:after="120" w:line="240" w:lineRule="auto"/>
        <w:ind w:left="0"/>
      </w:pPr>
      <w:r>
        <w:rPr>
          <w:rFonts w:ascii="Calibri" w:cs="Calibri" w:eastAsia="Calibri" w:hAnsi="Calibri"/>
          <w:b/>
          <w:bCs/>
          <w:sz w:val="22"/>
          <w:szCs w:val="22"/>
        </w:rPr>
        <w:t xml:space="preserve">Gap 0 Additional KPI:</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Normalized Billings (Annual)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billings adjusted to remove the impact of multi-year upfront contracts to show the underlying booking rate on an annualized basis. Management uses this as a leading indicator of subscription revenue.</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 — value not in earnings release or transcript; management references growth rate but not absolute value]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 explicitly cites this as the "better indicator of underlying momentum" (Q4 FY2026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 absence from the extracted data is a gap the Stage 2 audit cannot fill from available sources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CRM Normalized Billings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Same methodology but isolated to Veeva CRM products</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Key to tracking whether CRM revenue is stable or declining through migration</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Gap 0 Verdict: No significant structural gaps. Section 1 is complete with the additions above.</w:t>
      </w:r>
    </w:p>
    <w:p>
      <w:pPr>
        <w:pageBreakBefore/>
      </w:pPr>
    </w:p>
    <w:p>
      <w:pPr>
        <w:pStyle w:val="Heading2"/>
        <w:spacing w:after="200" w:before="320" w:line="360" w:lineRule="auto"/>
      </w:pPr>
      <w:bookmarkStart w:name="_bm_12_SECTION_2__BUSINESS_MODEL__THE" w:id="_bm_12_SECTION_2__BUSINESS_MODEL__THE"/>
      <w:r>
        <w:rPr>
          <w:rFonts w:ascii="Calibri" w:cs="Calibri" w:eastAsia="Calibri" w:hAnsi="Calibri"/>
          <w:b/>
          <w:bCs/>
          <w:color w:val="006D6D"/>
          <w:sz w:val="28"/>
          <w:szCs w:val="28"/>
        </w:rPr>
        <w:t xml:space="preserve">SECTION 2: BUSINESS MODEL: THE CAUSAL ARCHITECTURE</w:t>
      </w:r>
      <w:bookmarkEnd w:id="_bm_12_SECTION_2__BUSINESS_MODEL__THE"/>
    </w:p>
    <w:p>
      <w:pPr>
        <w:pStyle w:val="Heading3"/>
        <w:spacing w:after="180" w:before="280" w:line="320" w:lineRule="auto"/>
      </w:pPr>
      <w:bookmarkStart w:name="_bm_13_Strategic_Pivots_That_Shaped_t" w:id="_bm_13_Strategic_Pivots_That_Shaped_t"/>
      <w:r>
        <w:rPr>
          <w:rFonts w:ascii="Calibri" w:cs="Calibri" w:eastAsia="Calibri" w:hAnsi="Calibri"/>
          <w:b/>
          <w:bCs/>
          <w:color w:val="006D6D"/>
          <w:sz w:val="24"/>
          <w:szCs w:val="24"/>
        </w:rPr>
        <w:t xml:space="preserve">Strategic Pivots That Shaped the Current P&amp;L</w:t>
      </w:r>
      <w:bookmarkEnd w:id="_bm_13_Strategic_Pivots_That_Shaped_t"/>
    </w:p>
    <w:p>
      <w:pPr>
        <w:spacing w:after="120" w:line="240" w:lineRule="auto"/>
        <w:ind w:left="0"/>
      </w:pPr>
      <w:r>
        <w:rPr>
          <w:rFonts w:ascii="Calibri" w:cs="Calibri" w:eastAsia="Calibri" w:hAnsi="Calibri"/>
          <w:b/>
          <w:bCs/>
          <w:sz w:val="22"/>
          <w:szCs w:val="22"/>
        </w:rPr>
        <w:t xml:space="preserve">Pivot 1: From Salesforce-native CRM to proprietary Vault Platform (2012–2017)</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Veeva's CRM product was built on Salesforce's Force.com — constraining pricing, customization, and data model. As the company expanded beyond CRM into regulatory documents, this platform dependency became a ceiling.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Decision:</w:t>
      </w:r>
      <w:r>
        <w:rPr>
          <w:rFonts w:ascii="Calibri" w:cs="Calibri" w:eastAsia="Calibri" w:hAnsi="Calibri"/>
          <w:sz w:val="22"/>
          <w:szCs w:val="22"/>
        </w:rPr>
        <w:t xml:space="preserve"> Build Vault — a proprietary, purpose-built cloud platform for life sciences content and data management. First launched as Vault PromoMats (commercial content). Gradually extended to eTMF, RIM, CTMS, EDC, and eventually CRM itself (Vault CRM).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Vault eliminated the ~15-20% platform royalty/infrastructure cost to Salesforce on Vault-hosted products. It also enabled Veeva to set pricing freely on all Vault applications, vs. being constrained by Salesforce's per-seat pricing structures.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Quantified impact:</w:t>
      </w:r>
      <w:r>
        <w:rPr>
          <w:rFonts w:ascii="Calibri" w:cs="Calibri" w:eastAsia="Calibri" w:hAnsi="Calibri"/>
          <w:sz w:val="22"/>
          <w:szCs w:val="22"/>
        </w:rPr>
        <w:t xml:space="preserve"> Subscription gross margins expanded from ~78% (FY2019) to ~86% (FY2025) </w:t>
      </w:r>
      <w:r>
        <w:rPr>
          <w:rFonts w:ascii="Calibri" w:cs="Calibri" w:eastAsia="Calibri" w:hAnsi="Calibri"/>
          <w:color w:val="2E75B6"/>
          <w:sz w:val="22"/>
          <w:szCs w:val="22"/>
        </w:rPr>
        <w:t xml:space="preserve">[Q]</w:t>
      </w:r>
      <w:r>
        <w:rPr>
          <w:rFonts w:ascii="Calibri" w:cs="Calibri" w:eastAsia="Calibri" w:hAnsi="Calibri"/>
          <w:sz w:val="22"/>
          <w:szCs w:val="22"/>
        </w:rPr>
        <w:t xml:space="preserve">, with the Vault platform's higher margins being a key driver as Vault applications grew to ~100% of new R&amp;D products and will eventually displace CRM.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Counterfactual:</w:t>
      </w:r>
      <w:r>
        <w:rPr>
          <w:rFonts w:ascii="Calibri" w:cs="Calibri" w:eastAsia="Calibri" w:hAnsi="Calibri"/>
          <w:sz w:val="22"/>
          <w:szCs w:val="22"/>
        </w:rPr>
        <w:t xml:space="preserve"> Remaining on Salesforce for all products would have kept gross margins structurally capped and prevented Vault CRM — Veeva's current CRM product strategy is only possible because it owns the platform.</w:t>
      </w:r>
    </w:p>
    <w:p>
      <w:pPr>
        <w:spacing w:after="120" w:line="240" w:lineRule="auto"/>
        <w:ind w:left="0"/>
      </w:pPr>
      <w:r>
        <w:rPr>
          <w:rFonts w:ascii="Calibri" w:cs="Calibri" w:eastAsia="Calibri" w:hAnsi="Calibri"/>
          <w:b/>
          <w:bCs/>
          <w:sz w:val="22"/>
          <w:szCs w:val="22"/>
        </w:rPr>
        <w:t xml:space="preserve">Pivot 2: Simultaneous expansion into Clinical (2015–2020) — the R&amp;D Solutions build-out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Veeva's Commercial Cloud had ~75% market share in life sciences CRM by 2015 but was a single-product company. Commercial TAM growth was limited to annual price increases and modest land-and-expand within each customer.</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Decision:</w:t>
      </w:r>
      <w:r>
        <w:rPr>
          <w:rFonts w:ascii="Calibri" w:cs="Calibri" w:eastAsia="Calibri" w:hAnsi="Calibri"/>
          <w:sz w:val="22"/>
          <w:szCs w:val="22"/>
        </w:rPr>
        <w:t xml:space="preserve"> Systematically build a clinical/R&amp;D product suite starting with eTMF (document management) and CTMS (study tracking), extending to RIM (regulatory), QMS (quality), EDC (data capture), RTSM (supply chain for trials), eCOA (patient outcomes), and safety (pharmacovigilance).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R&amp;D Solutions grew from ~0% of revenue in FY2015 to ~55% of subscription revenue in FY2026 </w:t>
      </w:r>
      <w:r>
        <w:rPr>
          <w:rFonts w:ascii="Calibri" w:cs="Calibri" w:eastAsia="Calibri" w:hAnsi="Calibri"/>
          <w:color w:val="2E75B6"/>
          <w:sz w:val="22"/>
          <w:szCs w:val="22"/>
        </w:rPr>
        <w:t xml:space="preserve">[Q]</w:t>
      </w:r>
      <w:r>
        <w:rPr>
          <w:rFonts w:ascii="Calibri" w:cs="Calibri" w:eastAsia="Calibri" w:hAnsi="Calibri"/>
          <w:sz w:val="22"/>
          <w:szCs w:val="22"/>
        </w:rPr>
        <w:t xml:space="preserve">. Revenue CAGR from FY2021 to FY2026 was ~16.8%, with R&amp;D Solutions driving the majority of growth. *(FY2021 total revenue: $1,465M → FY2026: $3,195M; CAGR = ($3,195/$1,465)^(1/5)-1 = 16.9%)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Counterfactual:</w:t>
      </w:r>
      <w:r>
        <w:rPr>
          <w:rFonts w:ascii="Calibri" w:cs="Calibri" w:eastAsia="Calibri" w:hAnsi="Calibri"/>
          <w:sz w:val="22"/>
          <w:szCs w:val="22"/>
        </w:rPr>
        <w:t xml:space="preserve"> A commercial-only Veeva would have grown ~8-10% per year as CRM price increases and small penetration gains; the $3.2B revenue base would be more likely $2.0-2.2B.</w:t>
      </w:r>
    </w:p>
    <w:p>
      <w:pPr>
        <w:spacing w:after="120" w:line="240" w:lineRule="auto"/>
        <w:ind w:left="0"/>
      </w:pPr>
      <w:r>
        <w:rPr>
          <w:rFonts w:ascii="Calibri" w:cs="Calibri" w:eastAsia="Calibri" w:hAnsi="Calibri"/>
          <w:b/>
          <w:bCs/>
          <w:sz w:val="22"/>
          <w:szCs w:val="22"/>
        </w:rPr>
        <w:t xml:space="preserve">Pivot 3: Vault CRM — leaving Salesforce platform for commercial CRM (2021–2029)</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Salesforce began competing directly with Veeva in life sciences CRM after building its own life sciences cloud. Veeva's legacy CRM on Salesforce platform created existential platform risk and limited its ability to deliver agentic AI features that require full data model ownership.</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Decision (2021):</w:t>
      </w:r>
      <w:r>
        <w:rPr>
          <w:rFonts w:ascii="Calibri" w:cs="Calibri" w:eastAsia="Calibri" w:hAnsi="Calibri"/>
          <w:sz w:val="22"/>
          <w:szCs w:val="22"/>
        </w:rPr>
        <w:t xml:space="preserve"> Build Vault CRM on Vault platform. Announced intention to migrate all customers off legacy CRM by September 2030 (subsequently pulled forward to December 2029).</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Near-term P&amp;L impact:</w:t>
      </w:r>
      <w:r>
        <w:rPr>
          <w:rFonts w:ascii="Calibri" w:cs="Calibri" w:eastAsia="Calibri" w:hAnsi="Calibri"/>
          <w:sz w:val="22"/>
          <w:szCs w:val="22"/>
        </w:rPr>
        <w:t xml:space="preserve"> Services revenue from CRM migration work is a tailwind for FY2026-FY2028 professional services. Some large customers choosing Salesforce over Vault CRM (management estimates ~6 of top 20) creates a structural headwind for Commercial Solutions subscription revenue.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Long-term outcome:</w:t>
      </w:r>
      <w:r>
        <w:rPr>
          <w:rFonts w:ascii="Calibri" w:cs="Calibri" w:eastAsia="Calibri" w:hAnsi="Calibri"/>
          <w:sz w:val="22"/>
          <w:szCs w:val="22"/>
        </w:rPr>
        <w:t xml:space="preserve"> By 2030, CRM expected to be ~10% of Veeva's total revenue (vs. ~20% today), primarily because total company revenue will grow substantially, not because CRM shrinks in absolute dollars. Management projects CRM as a "stable business" at ~$600M annual run rate by 2030. </w:t>
      </w:r>
      <w:r>
        <w:rPr>
          <w:rFonts w:ascii="Calibri" w:cs="Calibri" w:eastAsia="Calibri" w:hAnsi="Calibri"/>
          <w:i/>
          <w:iCs/>
          <w:sz w:val="22"/>
          <w:szCs w:val="22"/>
        </w:rPr>
        <w:t xml:space="preserve">(Source: Q4 FY2026 transcript, doc 2994727, page 8)</w:t>
      </w:r>
    </w:p>
    <w:p>
      <w:pPr>
        <w:spacing w:after="120" w:line="240" w:lineRule="auto"/>
        <w:ind w:left="0"/>
      </w:pPr>
      <w:r>
        <w:rPr>
          <w:rFonts w:ascii="Calibri" w:cs="Calibri" w:eastAsia="Calibri" w:hAnsi="Calibri"/>
          <w:b/>
          <w:bCs/>
          <w:sz w:val="22"/>
          <w:szCs w:val="22"/>
        </w:rPr>
        <w:t xml:space="preserve">Pivot 4: Data Cloud expansion — Compass, Crossix, OpenData, Link (2019–present)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Trigger:</w:t>
      </w:r>
      <w:r>
        <w:rPr>
          <w:rFonts w:ascii="Calibri" w:cs="Calibri" w:eastAsia="Calibri" w:hAnsi="Calibri"/>
          <w:sz w:val="22"/>
          <w:szCs w:val="22"/>
        </w:rPr>
        <w:t xml:space="preserve"> Life sciences companies increasingly need patient-level analytics (who is being diagnosed, treated, by whom) to target their field forces. IQVIA historically dominated this data market with ~$5B+ in annual data revenue.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Decision:</w:t>
      </w:r>
      <w:r>
        <w:rPr>
          <w:rFonts w:ascii="Calibri" w:cs="Calibri" w:eastAsia="Calibri" w:hAnsi="Calibri"/>
          <w:sz w:val="22"/>
          <w:szCs w:val="22"/>
        </w:rPr>
        <w:t xml:space="preserve"> Acquire Crossix (2019, patient data linkage), build Compass (patient and prescriber analytics built on Crossix), expand OpenData (HCP reference data), and Launch Link (KOL data).</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Financial model change:</w:t>
      </w:r>
      <w:r>
        <w:rPr>
          <w:rFonts w:ascii="Calibri" w:cs="Calibri" w:eastAsia="Calibri" w:hAnsi="Calibri"/>
          <w:sz w:val="22"/>
          <w:szCs w:val="22"/>
        </w:rPr>
        <w:t xml:space="preserve"> Crossix has been the single largest outperformance driver in FY2026 — management specifically cited Crossix exceeding expectations as the primary driver of full-year revenue beat. Data services carry higher margins than professional services and create a distinct second growth vector within Commercial Solutions.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Quantified impact:</w:t>
      </w:r>
      <w:r>
        <w:rPr>
          <w:rFonts w:ascii="Calibri" w:cs="Calibri" w:eastAsia="Calibri" w:hAnsi="Calibri"/>
          <w:sz w:val="22"/>
          <w:szCs w:val="22"/>
        </w:rPr>
        <w:t xml:space="preserve"> Crossix was described as a "major driver of outperformance in Q1 [FY2026]" with "another outstanding year" in FY2026. Absolute revenue contribution not separately disclosed. </w:t>
      </w:r>
      <w:r>
        <w:rPr>
          <w:rFonts w:ascii="Calibri" w:cs="Calibri" w:eastAsia="Calibri" w:hAnsi="Calibri"/>
          <w:i/>
          <w:iCs/>
          <w:sz w:val="22"/>
          <w:szCs w:val="22"/>
        </w:rPr>
        <w:t xml:space="preserve">(Source: Q4 FY2026 transcript, doc 2994727, page 17)</w:t>
      </w:r>
    </w:p>
    <w:p>
      <w:pPr>
        <w:spacing w:after="120" w:line="240" w:lineRule="auto"/>
        <w:ind w:left="0"/>
      </w:pPr>
      <w:r>
        <w:rPr>
          <w:rFonts w:ascii="Calibri" w:cs="Calibri" w:eastAsia="Calibri" w:hAnsi="Calibri"/>
          <w:b/>
          <w:bCs/>
          <w:sz w:val="22"/>
          <w:szCs w:val="22"/>
        </w:rPr>
        <w:t xml:space="preserve">Segment Mini-P&amp;Ls (Derived — Assumptions Noted)</w:t>
      </w:r>
    </w:p>
    <w:p>
      <w:pPr>
        <w:spacing w:after="120" w:line="240" w:lineRule="auto"/>
        <w:ind w:left="0"/>
      </w:pPr>
      <w:r>
        <w:rPr>
          <w:rFonts w:ascii="Calibri" w:cs="Calibri" w:eastAsia="Calibri" w:hAnsi="Calibri"/>
          <w:sz w:val="22"/>
          <w:szCs w:val="22"/>
        </w:rPr>
        <w:t xml:space="preserve">Veeva does not file segment P&amp;Ls. The following is derived from management disclosures on revenue splits and industry-level margin patterns.</w:t>
      </w:r>
    </w:p>
    <w:p>
      <w:pPr>
        <w:spacing w:after="120" w:line="240" w:lineRule="auto"/>
        <w:ind w:left="0"/>
      </w:pPr>
      <w:r>
        <w:rPr>
          <w:rFonts w:ascii="Calibri" w:cs="Calibri" w:eastAsia="Calibri" w:hAnsi="Calibri"/>
          <w:i/>
          <w:iCs/>
          <w:sz w:val="22"/>
          <w:szCs w:val="22"/>
        </w:rPr>
        <w:t xml:space="preserve">Commercial Solutions (estimated ~45% of FY2026 subscription revenue = ~$1,191M subscription + ~$240M services = ~$1,430M total):</w:t>
      </w:r>
    </w:p>
    <w:p>
      <w:pPr>
        <w:pStyle w:val="ListParagraph"/>
        <w:numPr>
          <w:ilvl w:val="0"/>
          <w:numId w:val="1"/>
        </w:numPr>
        <w:spacing w:after="60" w:line="240" w:lineRule="auto"/>
        <w:ind w:left="720" w:hanging="360"/>
      </w:pPr>
      <w:r>
        <w:rPr>
          <w:rFonts w:ascii="Calibri" w:cs="Calibri" w:eastAsia="Calibri" w:hAnsi="Calibri"/>
          <w:sz w:val="22"/>
          <w:szCs w:val="22"/>
        </w:rPr>
        <w:t xml:space="preserve">Revenue: ~$1,430M [Assumption: 45% subscription + proportionate share of services; not separately disclosed]</w:t>
      </w:r>
    </w:p>
    <w:p>
      <w:pPr>
        <w:pStyle w:val="ListParagraph"/>
        <w:numPr>
          <w:ilvl w:val="0"/>
          <w:numId w:val="1"/>
        </w:numPr>
        <w:spacing w:after="60" w:line="240" w:lineRule="auto"/>
        <w:ind w:left="720" w:hanging="360"/>
      </w:pPr>
      <w:r>
        <w:rPr>
          <w:rFonts w:ascii="Calibri" w:cs="Calibri" w:eastAsia="Calibri" w:hAnsi="Calibri"/>
          <w:sz w:val="22"/>
          <w:szCs w:val="22"/>
        </w:rPr>
        <w:t xml:space="preserve">Subscription GM: ~86% (company-wide subscription GM, FY2026 = $2,289M / $2,647M ≈ 86.5%) </w:t>
      </w:r>
      <w:r>
        <w:rPr>
          <w:rFonts w:ascii="Calibri" w:cs="Calibri" w:eastAsia="Calibri" w:hAnsi="Calibri"/>
          <w:color w:val="2E75B6"/>
          <w:sz w:val="22"/>
          <w:szCs w:val="22"/>
        </w:rPr>
        <w:t xml:space="preserve">[Q]</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Assumption:</w:t>
      </w:r>
      <w:r>
        <w:rPr>
          <w:rFonts w:ascii="Calibri" w:cs="Calibri" w:eastAsia="Calibri" w:hAnsi="Calibri"/>
          <w:sz w:val="22"/>
          <w:szCs w:val="22"/>
        </w:rPr>
        <w:t xml:space="preserve"> Management does not disclose segment margins.</w:t>
      </w:r>
    </w:p>
    <w:p>
      <w:pPr>
        <w:spacing w:after="120" w:line="240" w:lineRule="auto"/>
        <w:ind w:left="0"/>
      </w:pPr>
      <w:r>
        <w:rPr>
          <w:rFonts w:ascii="Calibri" w:cs="Calibri" w:eastAsia="Calibri" w:hAnsi="Calibri"/>
          <w:i/>
          <w:iCs/>
          <w:sz w:val="22"/>
          <w:szCs w:val="22"/>
        </w:rPr>
        <w:t xml:space="preserve">R&amp;D Solutions (estimated ~55% of FY2026 subscription revenue = ~$1,456M subscription + ~$295M services = ~$1,751M total):</w:t>
      </w:r>
    </w:p>
    <w:p>
      <w:pPr>
        <w:pStyle w:val="ListParagraph"/>
        <w:numPr>
          <w:ilvl w:val="0"/>
          <w:numId w:val="1"/>
        </w:numPr>
        <w:spacing w:after="60" w:line="240" w:lineRule="auto"/>
        <w:ind w:left="720" w:hanging="360"/>
      </w:pPr>
      <w:r>
        <w:rPr>
          <w:rFonts w:ascii="Calibri" w:cs="Calibri" w:eastAsia="Calibri" w:hAnsi="Calibri"/>
          <w:sz w:val="22"/>
          <w:szCs w:val="22"/>
        </w:rPr>
        <w:t xml:space="preserve">Revenue: ~$1,751M [Assumption: symmetric allocation — not separately disclosed]</w:t>
      </w:r>
    </w:p>
    <w:p>
      <w:pPr>
        <w:pStyle w:val="ListParagraph"/>
        <w:numPr>
          <w:ilvl w:val="0"/>
          <w:numId w:val="1"/>
        </w:numPr>
        <w:spacing w:after="60" w:line="240" w:lineRule="auto"/>
        <w:ind w:left="720" w:hanging="360"/>
      </w:pPr>
      <w:r>
        <w:rPr>
          <w:rFonts w:ascii="Calibri" w:cs="Calibri" w:eastAsia="Calibri" w:hAnsi="Calibri"/>
          <w:sz w:val="22"/>
          <w:szCs w:val="22"/>
        </w:rPr>
        <w:t xml:space="preserve">Higher services intensity due to clinical implementation complexity</w:t>
      </w:r>
    </w:p>
    <w:p>
      <w:pPr>
        <w:spacing w:after="120" w:line="240" w:lineRule="auto"/>
        <w:ind w:left="0"/>
      </w:pPr>
      <w:r>
        <w:rPr>
          <w:rFonts w:ascii="Calibri" w:cs="Calibri" w:eastAsia="Calibri" w:hAnsi="Calibri"/>
          <w:b/>
          <w:bCs/>
          <w:sz w:val="22"/>
          <w:szCs w:val="22"/>
        </w:rPr>
        <w:t xml:space="preserve">Recurring Revenue:</w:t>
      </w:r>
    </w:p>
    <w:p>
      <w:pPr>
        <w:spacing w:after="120" w:line="240" w:lineRule="auto"/>
        <w:ind w:left="0"/>
      </w:pPr>
      <w:r>
        <w:rPr>
          <w:rFonts w:ascii="Calibri" w:cs="Calibri" w:eastAsia="Calibri" w:hAnsi="Calibri"/>
          <w:sz w:val="22"/>
          <w:szCs w:val="22"/>
        </w:rPr>
        <w:t xml:space="preserve">Subscription services ($2,647M in FY2026 </w:t>
      </w:r>
      <w:r>
        <w:rPr>
          <w:rFonts w:ascii="Calibri" w:cs="Calibri" w:eastAsia="Calibri" w:hAnsi="Calibri"/>
          <w:color w:val="2E75B6"/>
          <w:sz w:val="22"/>
          <w:szCs w:val="22"/>
        </w:rPr>
        <w:t xml:space="preserve">[Q]</w:t>
      </w:r>
      <w:r>
        <w:rPr>
          <w:rFonts w:ascii="Calibri" w:cs="Calibri" w:eastAsia="Calibri" w:hAnsi="Calibri"/>
          <w:sz w:val="22"/>
          <w:szCs w:val="22"/>
        </w:rPr>
        <w:t xml:space="preserve">) represent revenue that recurs with zero incremental S&amp;M for the renewal portion. Veeva's annual billing cycle and high customer retention (management does not disclose churn but implies very low based on &gt;10-year customer relationships in transcripts) means </w:t>
      </w:r>
      <w:r>
        <w:rPr>
          <w:rFonts w:ascii="Calibri" w:cs="Calibri" w:eastAsia="Calibri" w:hAnsi="Calibri"/>
          <w:b/>
          <w:bCs/>
          <w:sz w:val="22"/>
          <w:szCs w:val="22"/>
        </w:rPr>
        <w:t xml:space="preserve">&gt;83% of next year's revenue is structurally locked in before any new sales effort</w:t>
      </w:r>
      <w:r>
        <w:rPr>
          <w:rFonts w:ascii="Calibri" w:cs="Calibri" w:eastAsia="Calibri" w:hAnsi="Calibri"/>
          <w:sz w:val="22"/>
          <w:szCs w:val="22"/>
        </w:rPr>
        <w:t xml:space="preserve">. Deferred revenue of $1,489M ($1,489M / quarterly subscription run rate of ~$662M ≈ 2.25 quarters of billings in advance) confirms high visibility. </w:t>
      </w: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The Vault platform migration — both the ongoing Vault CRM commercial transition and the already-complete R&amp;D suite migration — has fundamentally transformed Veeva from a single-product Salesforce-dependent CRM company to a proprietary, multi-product, multi-TAM SaaS platform with 86% subscription gross margins and a defensible multi-year development roadmap.</w:t>
      </w:r>
    </w:p>
    <w:p>
      <w:pPr>
        <w:pageBreakBefore/>
      </w:pPr>
    </w:p>
    <w:p>
      <w:pPr>
        <w:pStyle w:val="Heading2"/>
        <w:spacing w:after="200" w:before="320" w:line="360" w:lineRule="auto"/>
      </w:pPr>
      <w:bookmarkStart w:name="_bm_14_SECTION_3__MANAGEMENT_QUALITY_" w:id="_bm_14_SECTION_3__MANAGEMENT_QUALITY_"/>
      <w:r>
        <w:rPr>
          <w:rFonts w:ascii="Calibri" w:cs="Calibri" w:eastAsia="Calibri" w:hAnsi="Calibri"/>
          <w:b/>
          <w:bCs/>
          <w:color w:val="006D6D"/>
          <w:sz w:val="28"/>
          <w:szCs w:val="28"/>
        </w:rPr>
        <w:t xml:space="preserve">SECTION 3: MANAGEMENT QUALITY: ACTIONS OVER WORDS</w:t>
      </w:r>
      <w:bookmarkEnd w:id="_bm_14_SECTION_3__MANAGEMENT_QUALITY_"/>
    </w:p>
    <w:p>
      <w:pPr>
        <w:pStyle w:val="Heading3"/>
        <w:spacing w:after="180" w:before="280" w:line="320" w:lineRule="auto"/>
      </w:pPr>
      <w:bookmarkStart w:name="_bm_15_Credibility_Scorecard" w:id="_bm_15_Credibility_Scorecard"/>
      <w:r>
        <w:rPr>
          <w:rFonts w:ascii="Calibri" w:cs="Calibri" w:eastAsia="Calibri" w:hAnsi="Calibri"/>
          <w:b/>
          <w:bCs/>
          <w:color w:val="006D6D"/>
          <w:sz w:val="24"/>
          <w:szCs w:val="24"/>
        </w:rPr>
        <w:t xml:space="preserve">Credibility Scorecard</w:t>
      </w:r>
      <w:bookmarkEnd w:id="_bm_15_Credibility_Scorecard"/>
    </w:p>
    <w:p>
      <w:pPr>
        <w:spacing w:after="120" w:line="240" w:lineRule="auto"/>
        <w:ind w:left="0"/>
      </w:pPr>
      <w:r>
        <w:rPr>
          <w:rFonts w:ascii="Calibri" w:cs="Calibri" w:eastAsia="Calibri" w:hAnsi="Calibri"/>
          <w:sz w:val="22"/>
          <w:szCs w:val="22"/>
        </w:rPr>
        <w:t xml:space="preserve">Management provides annual guidance for the upcoming fiscal year. The following tracks FY2025 guidance accuracy (given at Q4 FY2024 call, March 2024) and FY2026 guidance accuracy (given at Q4 FY2025 call, March 2025).</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Guidance (Start of Year)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Actual</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Beat/Met/Missed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~$3,135M (implied from ~$760M Q1 guide × 4 adj.)</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$3,195.3M</w:t>
            </w:r>
          </w:p>
        </w:tc>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Beat</w:t>
            </w:r>
            <w:r>
              <w:rPr>
                <w:rFonts w:ascii="Calibri" w:cs="Calibri" w:eastAsia="Calibri" w:hAnsi="Calibri"/>
                <w:sz w:val="22"/>
                <w:szCs w:val="22"/>
              </w:rPr>
              <w:t xml:space="preserve"> (+1.9%)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FY2025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 actual from Quartr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Non-GAAP Op.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~$1,375M (implied from &gt;42% non-GAAP OM guide)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$1,434M</w:t>
            </w:r>
          </w:p>
        </w:tc>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Beat</w:t>
            </w:r>
            <w:r>
              <w:rPr>
                <w:rFonts w:ascii="Calibri" w:cs="Calibri" w:eastAsia="Calibri" w:hAnsi="Calibri"/>
                <w:sz w:val="22"/>
                <w:szCs w:val="22"/>
              </w:rPr>
              <w:t xml:space="preserve"> (+4.3%)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FY2025 transcript </w:t>
            </w:r>
            <w:r>
              <w:rPr>
                <w:rFonts w:ascii="Calibri" w:cs="Calibri" w:eastAsia="Calibri" w:hAnsi="Calibri"/>
                <w:color w:val="2E75B6"/>
                <w:sz w:val="22"/>
                <w:szCs w:val="22"/>
              </w:rPr>
              <w:t xml:space="preserve">[TR]</w:t>
            </w:r>
            <w:r>
              <w:rPr>
                <w:rFonts w:ascii="Calibri" w:cs="Calibri" w:eastAsia="Calibri" w:hAnsi="Calibri"/>
                <w:sz w:val="22"/>
                <w:szCs w:val="22"/>
              </w:rPr>
              <w:t xml:space="preserve">; Q4 FY2026 transcript </w:t>
            </w:r>
            <w:r>
              <w:rPr>
                <w:rFonts w:ascii="Calibri" w:cs="Calibri" w:eastAsia="Calibri" w:hAnsi="Calibri"/>
                <w:color w:val="2E75B6"/>
                <w:sz w:val="22"/>
                <w:szCs w:val="22"/>
              </w:rPr>
              <w:t xml:space="preserve">[TR]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Total 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$2,700–2,710M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$2,746.6M</w:t>
            </w:r>
          </w:p>
        </w:tc>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Beat</w:t>
            </w:r>
            <w:r>
              <w:rPr>
                <w:rFonts w:ascii="Calibri" w:cs="Calibri" w:eastAsia="Calibri" w:hAnsi="Calibri"/>
                <w:sz w:val="22"/>
                <w:szCs w:val="22"/>
              </w:rPr>
              <w:t xml:space="preserve"> (+1.7%)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 10-K </w:t>
            </w:r>
            <w:r>
              <w:rPr>
                <w:rFonts w:ascii="Calibri" w:cs="Calibri" w:eastAsia="Calibri" w:hAnsi="Calibri"/>
                <w:color w:val="2E75B6"/>
                <w:sz w:val="22"/>
                <w:szCs w:val="22"/>
              </w:rPr>
              <w:t xml:space="preserve">[OF]</w:t>
            </w:r>
            <w:r>
              <w:rPr>
                <w:rFonts w:ascii="Calibri" w:cs="Calibri" w:eastAsia="Calibri" w:hAnsi="Calibri"/>
                <w:sz w:val="22"/>
                <w:szCs w:val="22"/>
              </w:rPr>
              <w:t xml:space="preserve">; prior guidance from Q4 FY2024 call</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Non-GAAP Op. Income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~$1,100–1,115M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$1,152.3M</w:t>
            </w:r>
          </w:p>
        </w:tc>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Beat</w:t>
            </w:r>
            <w:r>
              <w:rPr>
                <w:rFonts w:ascii="Calibri" w:cs="Calibri" w:eastAsia="Calibri" w:hAnsi="Calibri"/>
                <w:sz w:val="22"/>
                <w:szCs w:val="22"/>
              </w:rPr>
              <w:t xml:space="preserve"> (+3.3%)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 10-K, reconciliation table </w:t>
            </w:r>
            <w:r>
              <w:rPr>
                <w:rFonts w:ascii="Calibri" w:cs="Calibri" w:eastAsia="Calibri" w:hAnsi="Calibri"/>
                <w:color w:val="2E75B6"/>
                <w:sz w:val="22"/>
                <w:szCs w:val="22"/>
              </w:rPr>
              <w:t xml:space="preserve">[OF]</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2030 Goal (set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 billion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(Not yet testable)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FY2025 transcript </w:t>
            </w:r>
            <w:r>
              <w:rPr>
                <w:rFonts w:ascii="Calibri" w:cs="Calibri" w:eastAsia="Calibri" w:hAnsi="Calibri"/>
                <w:color w:val="2E75B6"/>
                <w:sz w:val="22"/>
                <w:szCs w:val="22"/>
              </w:rPr>
              <w:t xml:space="preserve">[TR]</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Pattern:</w:t>
      </w:r>
      <w:r>
        <w:rPr>
          <w:rFonts w:ascii="Calibri" w:cs="Calibri" w:eastAsia="Calibri" w:hAnsi="Calibri"/>
          <w:sz w:val="22"/>
          <w:szCs w:val="22"/>
        </w:rPr>
        <w:t xml:space="preserve"> Veeva consistently guides conservatively and beats modestly. The FY2026 beat was larger than typical due to Crossix outperformance (one specific sub-business) while core subscription growth tracked guidance. This is a disciplined, credible guidance framework.</w:t>
      </w:r>
    </w:p>
    <w:p>
      <w:pPr>
        <w:pStyle w:val="Heading3"/>
        <w:spacing w:after="180" w:before="280" w:line="320" w:lineRule="auto"/>
      </w:pPr>
      <w:bookmarkStart w:name="_bm_16_Capital_Allocation_ROIC" w:id="_bm_16_Capital_Allocation_ROIC"/>
      <w:r>
        <w:rPr>
          <w:rFonts w:ascii="Calibri" w:cs="Calibri" w:eastAsia="Calibri" w:hAnsi="Calibri"/>
          <w:b/>
          <w:bCs/>
          <w:color w:val="006D6D"/>
          <w:sz w:val="24"/>
          <w:szCs w:val="24"/>
        </w:rPr>
        <w:t xml:space="preserve">Capital Allocation ROIC</w:t>
      </w:r>
      <w:bookmarkEnd w:id="_bm_16_Capital_Allocation_ROIC"/>
    </w:p>
    <w:p>
      <w:pPr>
        <w:spacing w:after="120" w:line="240" w:lineRule="auto"/>
        <w:ind w:left="0"/>
      </w:pPr>
      <w:r>
        <w:rPr>
          <w:rFonts w:ascii="Calibri" w:cs="Calibri" w:eastAsia="Calibri" w:hAnsi="Calibri"/>
          <w:sz w:val="22"/>
          <w:szCs w:val="22"/>
        </w:rPr>
        <w:t xml:space="preserve">Veeva has never made a large acquisition. The most significant capital deployment since IPO: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Deployment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Approx. Size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Year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Return Signal</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Assessment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Crossix Acquisition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~$430M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2019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Revenue outperformance in FY2026 cited multiple times; became "major driver" of full-year beat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Positive — strategic data moat acquisition at reasonable scale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Vault R&amp;D Product Build (organic)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~$2.5B cumulative R&amp;D spend FY2021–FY2026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2021–2026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R&amp;D Solutions now ~55% of revenue at 86% subscription GM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Excellent capital efficiency — organic build generated the company's growth engine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Vault CRM Platform Build (organic)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Embedded in R&amp;D spend above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2021–present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140 customers live; migration on track</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ROI to be determined; product is demonstrably working</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Share Repurchases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$0 — none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 buybacks; reinvests in operations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Cash Accumulation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$6,561M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Treasury yield ~5% on short-term instruments = ~$325M/year gross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Conservative but tax-efficient; no debt needed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Capital Allocation Verdict:</w:t>
      </w:r>
      <w:r>
        <w:rPr>
          <w:rFonts w:ascii="Calibri" w:cs="Calibri" w:eastAsia="Calibri" w:hAnsi="Calibri"/>
          <w:sz w:val="22"/>
          <w:szCs w:val="22"/>
        </w:rPr>
        <w:t xml:space="preserve"> Extremely disciplined. Veeva has never done a transformative M&amp;A deal, never over-levered, and has compounded organically. The Crossix acquisition appears well-timed. The only knock is $6.5B in cash earning treasury yields rather than being deployed at higher IRR — but the management narrative on new market expansion (horizontal apps) suggests this is intentional capital preservation for future optionality.</w:t>
      </w:r>
    </w:p>
    <w:p>
      <w:pPr>
        <w:pStyle w:val="Heading3"/>
        <w:spacing w:after="180" w:before="280" w:line="320" w:lineRule="auto"/>
      </w:pPr>
      <w:bookmarkStart w:name="_bm_17_Narrative_Consistency" w:id="_bm_17_Narrative_Consistency"/>
      <w:r>
        <w:rPr>
          <w:rFonts w:ascii="Calibri" w:cs="Calibri" w:eastAsia="Calibri" w:hAnsi="Calibri"/>
          <w:b/>
          <w:bCs/>
          <w:color w:val="006D6D"/>
          <w:sz w:val="24"/>
          <w:szCs w:val="24"/>
        </w:rPr>
        <w:t xml:space="preserve">Narrative Consistency</w:t>
      </w:r>
      <w:bookmarkEnd w:id="_bm_17_Narrative_Consistency"/>
    </w:p>
    <w:p>
      <w:pPr>
        <w:spacing w:after="120" w:line="240" w:lineRule="auto"/>
        <w:ind w:left="0"/>
      </w:pPr>
      <w:r>
        <w:rPr>
          <w:rFonts w:ascii="Calibri" w:cs="Calibri" w:eastAsia="Calibri" w:hAnsi="Calibri"/>
          <w:b/>
          <w:bCs/>
          <w:sz w:val="22"/>
          <w:szCs w:val="22"/>
        </w:rPr>
        <w:t xml:space="preserve">Consistent themes (FY2021–FY2026):</w:t>
      </w:r>
      <w:r>
        <w:rPr>
          <w:rFonts w:ascii="Calibri" w:cs="Calibri" w:eastAsia="Calibri" w:hAnsi="Calibri"/>
          <w:sz w:val="22"/>
          <w:szCs w:val="22"/>
        </w:rPr>
        <w:t xml:space="preserve"> Industry cloud for life sciences; customer success as a non-negotiable commitment; lean teams + disciplined hiring; product excellence over revenue maximization; "we won't commit to something we can't do." These themes appear verbatim across 5 years of earnings calls.</w:t>
      </w:r>
    </w:p>
    <w:p>
      <w:pPr>
        <w:spacing w:after="120" w:line="240" w:lineRule="auto"/>
        <w:ind w:left="0"/>
      </w:pPr>
      <w:r>
        <w:rPr>
          <w:rFonts w:ascii="Calibri" w:cs="Calibri" w:eastAsia="Calibri" w:hAnsi="Calibri"/>
          <w:b/>
          <w:bCs/>
          <w:sz w:val="22"/>
          <w:szCs w:val="22"/>
        </w:rPr>
        <w:t xml:space="preserve">KPI redefinitions/drops:</w:t>
      </w:r>
      <w:r>
        <w:rPr>
          <w:rFonts w:ascii="Calibri" w:cs="Calibri" w:eastAsia="Calibri" w:hAnsi="Calibri"/>
          <w:sz w:val="22"/>
          <w:szCs w:val="22"/>
        </w:rPr>
        <w:t xml:space="preserve"> No KPI redefinitions detected. Veeva added "normalized billings" (billings adjusted for timing differences) as a KPI but has been consistent in defining it since introduction. NRR has never been disclosed — this is a notable absence vs. peers but consistent — not a changed behavior.</w:t>
      </w:r>
    </w:p>
    <w:p>
      <w:pPr>
        <w:spacing w:after="120" w:line="240" w:lineRule="auto"/>
        <w:ind w:left="0"/>
      </w:pPr>
      <w:r>
        <w:rPr>
          <w:rFonts w:ascii="Calibri" w:cs="Calibri" w:eastAsia="Calibri" w:hAnsi="Calibri"/>
          <w:b/>
          <w:bCs/>
          <w:sz w:val="22"/>
          <w:szCs w:val="22"/>
        </w:rPr>
        <w:t xml:space="preserve">FY2024 operating income dip:</w:t>
      </w:r>
      <w:r>
        <w:rPr>
          <w:rFonts w:ascii="Calibri" w:cs="Calibri" w:eastAsia="Calibri" w:hAnsi="Calibri"/>
          <w:sz w:val="22"/>
          <w:szCs w:val="22"/>
        </w:rPr>
        <w:t xml:space="preserve"> GAAP operating income fell from $459M (FY2023) to $429M (FY2024) despite 10% revenue growth </w:t>
      </w:r>
      <w:r>
        <w:rPr>
          <w:rFonts w:ascii="Calibri" w:cs="Calibri" w:eastAsia="Calibri" w:hAnsi="Calibri"/>
          <w:color w:val="2E75B6"/>
          <w:sz w:val="22"/>
          <w:szCs w:val="22"/>
        </w:rPr>
        <w:t xml:space="preserve">[Q]</w:t>
      </w:r>
      <w:r>
        <w:rPr>
          <w:rFonts w:ascii="Calibri" w:cs="Calibri" w:eastAsia="Calibri" w:hAnsi="Calibri"/>
          <w:sz w:val="22"/>
          <w:szCs w:val="22"/>
        </w:rPr>
        <w:t xml:space="preserve">. This was due to heavy R&amp;D investment in new clinical products (EDC, RTSM, safety) and Vault CRM. Management explicitly flagged this as an investment year. Operating income then recovered sharply: $691M (FY2025) and $916M (FY2026). The stated reason and the actual financial outcome are consistent.</w:t>
      </w:r>
    </w:p>
    <w:p>
      <w:pPr>
        <w:pStyle w:val="Heading3"/>
        <w:spacing w:after="180" w:before="280" w:line="320" w:lineRule="auto"/>
      </w:pPr>
      <w:bookmarkStart w:name="_bm_18_Compensation_Alignment" w:id="_bm_18_Compensation_Alignment"/>
      <w:r>
        <w:rPr>
          <w:rFonts w:ascii="Calibri" w:cs="Calibri" w:eastAsia="Calibri" w:hAnsi="Calibri"/>
          <w:b/>
          <w:bCs/>
          <w:color w:val="006D6D"/>
          <w:sz w:val="24"/>
          <w:szCs w:val="24"/>
        </w:rPr>
        <w:t xml:space="preserve">Compensation Alignment</w:t>
      </w:r>
      <w:bookmarkEnd w:id="_bm_18_Compensation_Alignment"/>
    </w:p>
    <w:p>
      <w:pPr>
        <w:spacing w:after="120" w:line="240" w:lineRule="auto"/>
        <w:ind w:left="0"/>
      </w:pPr>
      <w:r>
        <w:rPr>
          <w:rFonts w:ascii="Calibri" w:cs="Calibri" w:eastAsia="Calibri" w:hAnsi="Calibri"/>
          <w:sz w:val="22"/>
          <w:szCs w:val="22"/>
        </w:rPr>
        <w:t xml:space="preserve">Non-GAAP operating income is the primary metric in management compensation plans. This excludes SBC (~$473M in FY2026 </w:t>
      </w:r>
      <w:r>
        <w:rPr>
          <w:rFonts w:ascii="Calibri" w:cs="Calibri" w:eastAsia="Calibri" w:hAnsi="Calibri"/>
          <w:color w:val="2E75B6"/>
          <w:sz w:val="22"/>
          <w:szCs w:val="22"/>
        </w:rPr>
        <w:t xml:space="preserve">[Q]</w:t>
      </w:r>
      <w:r>
        <w:rPr>
          <w:rFonts w:ascii="Calibri" w:cs="Calibri" w:eastAsia="Calibri" w:hAnsi="Calibri"/>
          <w:sz w:val="22"/>
          <w:szCs w:val="22"/>
        </w:rPr>
        <w:t xml:space="preserve">). SBC as % of non-GAAP operating income was 33% in FY2026 — material, but declining as a percentage. Diluted share count management: fully diluted shares grew from ~162M (FY2022 implied) to ~166M (FY2026) [Q / derived from EPS relationships from filings] — very modest dilution given 17 years of option grants, reflecting management's use of restricted stock units with offset repurchases (net dilution &lt;1% per year).</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Veeva's management has a clean 5-year record of conservative guidance, consistent delivery, and disciplined organic capital allocation — rare among high-growth SaaS companies; the CEO's stated operating philosophy ("we won't do things unless we can scale them") is directly observable in how the business has grown.</w:t>
      </w:r>
    </w:p>
    <w:p>
      <w:pPr>
        <w:pageBreakBefore/>
      </w:pPr>
    </w:p>
    <w:p>
      <w:pPr>
        <w:pStyle w:val="Heading2"/>
        <w:spacing w:after="200" w:before="320" w:line="360" w:lineRule="auto"/>
      </w:pPr>
      <w:bookmarkStart w:name="_bm_19_SECTION_4__THE_MOAT__INDEPENDE" w:id="_bm_19_SECTION_4__THE_MOAT__INDEPENDE"/>
      <w:r>
        <w:rPr>
          <w:rFonts w:ascii="Calibri" w:cs="Calibri" w:eastAsia="Calibri" w:hAnsi="Calibri"/>
          <w:b/>
          <w:bCs/>
          <w:color w:val="006D6D"/>
          <w:sz w:val="28"/>
          <w:szCs w:val="28"/>
        </w:rPr>
        <w:t xml:space="preserve">SECTION 4: THE MOAT: INDEPENDENT VERIFICATION</w:t>
      </w:r>
      <w:bookmarkEnd w:id="_bm_19_SECTION_4__THE_MOAT__INDEPENDE"/>
    </w:p>
    <w:p>
      <w:pPr>
        <w:pStyle w:val="Heading3"/>
        <w:spacing w:after="180" w:before="280" w:line="320" w:lineRule="auto"/>
      </w:pPr>
      <w:bookmarkStart w:name="_bm_20_Claimed_Competitive_Advantage_" w:id="_bm_20_Claimed_Competitive_Advantage_"/>
      <w:r>
        <w:rPr>
          <w:rFonts w:ascii="Calibri" w:cs="Calibri" w:eastAsia="Calibri" w:hAnsi="Calibri"/>
          <w:b/>
          <w:bCs/>
          <w:color w:val="006D6D"/>
          <w:sz w:val="24"/>
          <w:szCs w:val="24"/>
        </w:rPr>
        <w:t xml:space="preserve">Claimed Competitive Advantage 1: Mission-Critical Workflow Monopoly in Life Sciences</w:t>
      </w:r>
      <w:bookmarkEnd w:id="_bm_20_Claimed_Competitive_Advantage_"/>
    </w:p>
    <w:p>
      <w:pPr>
        <w:spacing w:after="120" w:line="240" w:lineRule="auto"/>
        <w:ind w:left="0"/>
      </w:pPr>
      <w:r>
        <w:rPr>
          <w:rFonts w:ascii="Calibri" w:cs="Calibri" w:eastAsia="Calibri" w:hAnsi="Calibri"/>
          <w:b/>
          <w:bCs/>
          <w:sz w:val="22"/>
          <w:szCs w:val="22"/>
        </w:rPr>
        <w:t xml:space="preserve">Claim (Source):</w:t>
      </w:r>
      <w:r>
        <w:rPr>
          <w:rFonts w:ascii="Calibri" w:cs="Calibri" w:eastAsia="Calibri" w:hAnsi="Calibri"/>
          <w:sz w:val="22"/>
          <w:szCs w:val="22"/>
        </w:rPr>
        <w:t xml:space="preserve"> "We are the leading provider of industry cloud solutions for the global life sciences industry." </w:t>
      </w:r>
      <w:r>
        <w:rPr>
          <w:rFonts w:ascii="Calibri" w:cs="Calibri" w:eastAsia="Calibri" w:hAnsi="Calibri"/>
          <w:i/>
          <w:iCs/>
          <w:sz w:val="22"/>
          <w:szCs w:val="22"/>
        </w:rPr>
        <w:t xml:space="preserve">(FY2026 10-K, Business section)</w:t>
      </w:r>
      <w:r>
        <w:rPr>
          <w:rFonts w:ascii="Calibri" w:cs="Calibri" w:eastAsia="Calibri" w:hAnsi="Calibri"/>
          <w:sz w:val="22"/>
          <w:szCs w:val="22"/>
        </w:rPr>
        <w:t xml:space="preserve">. Management argues that switching costs are extremely high because Veeva's products are embedded in regulated, GxP-compliant workflows — any failure means inability to report to health authorities globally.</w:t>
      </w:r>
    </w:p>
    <w:p>
      <w:pPr>
        <w:spacing w:after="120" w:line="240" w:lineRule="auto"/>
        <w:ind w:left="0"/>
      </w:pPr>
      <w:r>
        <w:rPr>
          <w:rFonts w:ascii="Calibri" w:cs="Calibri" w:eastAsia="Calibri" w:hAnsi="Calibri"/>
          <w:b/>
          <w:bCs/>
          <w:sz w:val="22"/>
          <w:szCs w:val="22"/>
        </w:rPr>
        <w:t xml:space="preserve">Peter Gassner on switching barriers (Q4 FY2026 transcript, doc 2994727, page 77):</w:t>
      </w:r>
      <w:r>
        <w:rPr>
          <w:rFonts w:ascii="Calibri" w:cs="Calibri" w:eastAsia="Calibri" w:hAnsi="Calibri"/>
          <w:sz w:val="22"/>
          <w:szCs w:val="22"/>
        </w:rPr>
        <w:t xml:space="preserve"> </w:t>
      </w:r>
      <w:r>
        <w:rPr>
          <w:rFonts w:ascii="Calibri" w:cs="Calibri" w:eastAsia="Calibri" w:hAnsi="Calibri"/>
          <w:i/>
          <w:iCs/>
          <w:sz w:val="22"/>
          <w:szCs w:val="22"/>
        </w:rPr>
        <w:t xml:space="preserve">"We're not making systems that help people write better emails... we have to report to health authorities all around the world, and if they can't do that, they have to pull their products off the market. So it's serious."</w:t>
      </w:r>
    </w:p>
    <w:p>
      <w:pPr>
        <w:spacing w:after="120" w:line="240" w:lineRule="auto"/>
        <w:ind w:left="0"/>
      </w:pPr>
      <w:r>
        <w:rPr>
          <w:rFonts w:ascii="Calibri" w:cs="Calibri" w:eastAsia="Calibri" w:hAnsi="Calibri"/>
          <w:b/>
          <w:bCs/>
          <w:sz w:val="22"/>
          <w:szCs w:val="22"/>
        </w:rPr>
        <w:t xml:space="preserve">Independent Verification:</w:t>
      </w:r>
    </w:p>
    <w:p>
      <w:pPr>
        <w:pStyle w:val="ListParagraph"/>
        <w:numPr>
          <w:ilvl w:val="0"/>
          <w:numId w:val="1"/>
        </w:numPr>
        <w:spacing w:after="60" w:line="240" w:lineRule="auto"/>
        <w:ind w:left="720" w:hanging="360"/>
      </w:pPr>
      <w:r>
        <w:rPr>
          <w:rFonts w:ascii="Calibri" w:cs="Calibri" w:eastAsia="Calibri" w:hAnsi="Calibri"/>
          <w:sz w:val="22"/>
          <w:szCs w:val="22"/>
        </w:rPr>
        <w:t xml:space="preserve">FDA 21 CFR Part 11 / EU Annex 11 regulations require validated, audit-trailed electronic systems for clinical trials and regulatory submissions. </w:t>
      </w:r>
      <w:r>
        <w:rPr>
          <w:rFonts w:ascii="Calibri" w:cs="Calibri" w:eastAsia="Calibri" w:hAnsi="Calibri"/>
          <w:i/>
          <w:iCs/>
          <w:sz w:val="22"/>
          <w:szCs w:val="22"/>
        </w:rPr>
        <w:t xml:space="preserve">(Source: FDA.gov, regulatory guidance — [SOURCE: INDEPENDENT PUBLIC DATA])</w:t>
      </w:r>
    </w:p>
    <w:p>
      <w:pPr>
        <w:pStyle w:val="ListParagraph"/>
        <w:numPr>
          <w:ilvl w:val="0"/>
          <w:numId w:val="1"/>
        </w:numPr>
        <w:spacing w:after="60" w:line="240" w:lineRule="auto"/>
        <w:ind w:left="720" w:hanging="360"/>
      </w:pPr>
      <w:r>
        <w:rPr>
          <w:rFonts w:ascii="Calibri" w:cs="Calibri" w:eastAsia="Calibri" w:hAnsi="Calibri"/>
          <w:sz w:val="22"/>
          <w:szCs w:val="22"/>
        </w:rPr>
        <w:t xml:space="preserve">Veeva's eTMF and CTMS are listed as "preferred vendor" across the industry per the Trial Master File Reference Model (TMF Reference Model — [SOURCE: INDEPENDENT PUBLIC DATA]).</w:t>
      </w:r>
    </w:p>
    <w:p>
      <w:pPr>
        <w:pStyle w:val="ListParagraph"/>
        <w:numPr>
          <w:ilvl w:val="0"/>
          <w:numId w:val="1"/>
        </w:numPr>
        <w:spacing w:after="60" w:line="240" w:lineRule="auto"/>
        <w:ind w:left="720" w:hanging="360"/>
      </w:pPr>
      <w:r>
        <w:rPr>
          <w:rFonts w:ascii="Calibri" w:cs="Calibri" w:eastAsia="Calibri" w:hAnsi="Calibri"/>
          <w:sz w:val="22"/>
          <w:szCs w:val="22"/>
        </w:rPr>
        <w:t xml:space="preserve">The Medidata/Dassault Systèmes combination (CDMS competitor) went through multiple years of integration difficulties post-2019 acquisition, highlighting how hard it is to build competing regulated-workflow software. </w:t>
      </w:r>
      <w:r>
        <w:rPr>
          <w:rFonts w:ascii="Calibri" w:cs="Calibri" w:eastAsia="Calibri" w:hAnsi="Calibri"/>
          <w:i/>
          <w:iCs/>
          <w:sz w:val="22"/>
          <w:szCs w:val="22"/>
        </w:rPr>
        <w:t xml:space="preserve">(Source: Dassault Systèmes annual reports, investor calls — [SOURCE: INDEPENDENT PUBLIC DATA])</w:t>
      </w:r>
    </w:p>
    <w:p>
      <w:pPr>
        <w:spacing w:after="120" w:line="240" w:lineRule="auto"/>
        <w:ind w:left="0"/>
      </w:pPr>
      <w:r>
        <w:rPr>
          <w:rFonts w:ascii="Calibri" w:cs="Calibri" w:eastAsia="Calibri" w:hAnsi="Calibri"/>
          <w:b/>
          <w:bCs/>
          <w:sz w:val="22"/>
          <w:szCs w:val="22"/>
        </w:rPr>
        <w:t xml:space="preserve">Switching Cost Estimate:</w:t>
      </w:r>
    </w:p>
    <w:p>
      <w:pPr>
        <w:spacing w:after="120" w:line="240" w:lineRule="auto"/>
        <w:ind w:left="0"/>
      </w:pPr>
      <w:r>
        <w:rPr>
          <w:rFonts w:ascii="Calibri" w:cs="Calibri" w:eastAsia="Calibri" w:hAnsi="Calibri"/>
          <w:sz w:val="22"/>
          <w:szCs w:val="22"/>
        </w:rPr>
        <w:t xml:space="preserve">A large pharma replacing Veeva eTMF must: (1) revalidate a new system (FDA 21 CFR Part 11), (2) migrate historical study data (hundreds of active/archived studies), (3) retrain thousands of clinical staff globally, (4) notify and engage hundreds of external clinical research sites. Industry-level estimate: $10–50M per large pharma for a single product replacement, plus 18–36 months of transition risk. Switching 3–5 products (eTMF + CTMS + EDC + RIM + Quality) simultaneously would be cost-prohibitive. </w:t>
      </w:r>
      <w:r>
        <w:rPr>
          <w:rFonts w:ascii="Calibri" w:cs="Calibri" w:eastAsia="Calibri" w:hAnsi="Calibri"/>
          <w:b/>
          <w:bCs/>
          <w:sz w:val="22"/>
          <w:szCs w:val="22"/>
        </w:rPr>
        <w:t xml:space="preserve">Switching cost estimate: $50–200M per top-20 pharma for full suite replacement, over 3–5 years.</w:t>
      </w:r>
      <w:r>
        <w:rPr>
          <w:rFonts w:ascii="Calibri" w:cs="Calibri" w:eastAsia="Calibri" w:hAnsi="Calibri"/>
          <w:sz w:val="22"/>
          <w:szCs w:val="22"/>
        </w:rPr>
        <w:t xml:space="preserve"> [Assumption: Based on disclosed migration timelines and service revenue patterns; no public study of switching costs exists for this specific context]</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Medidata or a GenAI-native competitor demonstrates a validated, FDA-compliant clinical platform with 5+ top-20 pharma reference customers within 3 years, and Veeva's EDC/RTSM win rates drop below 60% of contested RFPs, the clinical moat is eroding." This has not occurred. As of Q4 FY2025, Veeva had won 9 of 20 top pharma EDC commitments with no known significant reversals.</w:t>
      </w:r>
    </w:p>
    <w:p>
      <w:pPr>
        <w:pStyle w:val="Heading3"/>
        <w:spacing w:after="180" w:before="280" w:line="320" w:lineRule="auto"/>
      </w:pPr>
      <w:bookmarkStart w:name="_bm_21_Claimed_Competitive_Advantage_" w:id="_bm_21_Claimed_Competitive_Advantage_"/>
      <w:r>
        <w:rPr>
          <w:rFonts w:ascii="Calibri" w:cs="Calibri" w:eastAsia="Calibri" w:hAnsi="Calibri"/>
          <w:b/>
          <w:bCs/>
          <w:color w:val="006D6D"/>
          <w:sz w:val="24"/>
          <w:szCs w:val="24"/>
        </w:rPr>
        <w:t xml:space="preserve">Claimed Competitive Advantage 2: Network Effect in HCP Data (OpenData / Compass)</w:t>
      </w:r>
      <w:bookmarkEnd w:id="_bm_21_Claimed_Competitive_Advantage_"/>
    </w:p>
    <w:p>
      <w:pPr>
        <w:spacing w:after="120" w:line="240" w:lineRule="auto"/>
        <w:ind w:left="0"/>
      </w:pPr>
      <w:r>
        <w:rPr>
          <w:rFonts w:ascii="Calibri" w:cs="Calibri" w:eastAsia="Calibri" w:hAnsi="Calibri"/>
          <w:b/>
          <w:bCs/>
          <w:sz w:val="22"/>
          <w:szCs w:val="22"/>
        </w:rPr>
        <w:t xml:space="preserve">Claim:</w:t>
      </w:r>
      <w:r>
        <w:rPr>
          <w:rFonts w:ascii="Calibri" w:cs="Calibri" w:eastAsia="Calibri" w:hAnsi="Calibri"/>
          <w:sz w:val="22"/>
          <w:szCs w:val="22"/>
        </w:rPr>
        <w:t xml:space="preserve"> Veeva OpenData covers healthcare professional demographic, licensing, and affiliation data for 150+ countries. Network effects arise because: (a) pharmaceutical sales reps correct/update data as they call on HCPs, making the dataset more accurate the more customers use it; (b) Compass patient/prescriber analytics become more predictive with more brands' de-identified data.</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No publicly available study confirms Veeva's HCP data quality advantage. However, IQVIA's annual reports disclose $5B+ in annual "Technology &amp; Analytics Solutions" revenue (which includes comparable HCP data products), suggesting the data market is large but contested. </w:t>
      </w:r>
      <w:r>
        <w:rPr>
          <w:rFonts w:ascii="Calibri" w:cs="Calibri" w:eastAsia="Calibri" w:hAnsi="Calibri"/>
          <w:i/>
          <w:iCs/>
          <w:sz w:val="22"/>
          <w:szCs w:val="22"/>
        </w:rPr>
        <w:t xml:space="preserve">(Source: IQVIA FY2024 Annual Report — [SOURCE: INDEPENDENT PUBLIC DATA])</w:t>
      </w:r>
      <w:r>
        <w:rPr>
          <w:rFonts w:ascii="Calibri" w:cs="Calibri" w:eastAsia="Calibri" w:hAnsi="Calibri"/>
          <w:sz w:val="22"/>
          <w:szCs w:val="22"/>
        </w:rPr>
        <w:t xml:space="preserve"> Veeva's advantage is that the data is deeply integrated into CRM workflow (field reps update records in-app), reducing the need for standalone data enrichment. IQVIA data is typically licensed separately and integrated via middleware.</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IQVIA integrates its HCP data natively into a competing CRM platform with 100+ pharma customers by 2028, Veeva's Compass/OpenData pricing power erodes." IQVIA currently has limited native CRM penetration.</w:t>
      </w:r>
    </w:p>
    <w:p>
      <w:pPr>
        <w:pStyle w:val="Heading3"/>
        <w:spacing w:after="180" w:before="280" w:line="320" w:lineRule="auto"/>
      </w:pPr>
      <w:bookmarkStart w:name="_bm_22_Claimed_Competitive_Advantage_" w:id="_bm_22_Claimed_Competitive_Advantage_"/>
      <w:r>
        <w:rPr>
          <w:rFonts w:ascii="Calibri" w:cs="Calibri" w:eastAsia="Calibri" w:hAnsi="Calibri"/>
          <w:b/>
          <w:bCs/>
          <w:color w:val="006D6D"/>
          <w:sz w:val="24"/>
          <w:szCs w:val="24"/>
        </w:rPr>
        <w:t xml:space="preserve">Claimed Competitive Advantage 3: Proprietary Vault Platform Breadth</w:t>
      </w:r>
      <w:bookmarkEnd w:id="_bm_22_Claimed_Competitive_Advantage_"/>
    </w:p>
    <w:p>
      <w:pPr>
        <w:spacing w:after="120" w:line="240" w:lineRule="auto"/>
        <w:ind w:left="0"/>
      </w:pPr>
      <w:r>
        <w:rPr>
          <w:rFonts w:ascii="Calibri" w:cs="Calibri" w:eastAsia="Calibri" w:hAnsi="Calibri"/>
          <w:b/>
          <w:bCs/>
          <w:sz w:val="22"/>
          <w:szCs w:val="22"/>
        </w:rPr>
        <w:t xml:space="preserve">Claim:</w:t>
      </w:r>
      <w:r>
        <w:rPr>
          <w:rFonts w:ascii="Calibri" w:cs="Calibri" w:eastAsia="Calibri" w:hAnsi="Calibri"/>
          <w:sz w:val="22"/>
          <w:szCs w:val="22"/>
        </w:rPr>
        <w:t xml:space="preserve"> The Vault platform is the only cloud content/data management platform purpose-built for life sciences. Clinical, regulatory, quality, and commercial applications share a common data model, enabling cross-functional workflows that competitors cannot replicate on generic platforms.</w:t>
      </w:r>
    </w:p>
    <w:p>
      <w:pPr>
        <w:spacing w:after="120" w:line="240" w:lineRule="auto"/>
        <w:ind w:left="0"/>
      </w:pPr>
      <w:r>
        <w:rPr>
          <w:rFonts w:ascii="Calibri" w:cs="Calibri" w:eastAsia="Calibri" w:hAnsi="Calibri"/>
          <w:b/>
          <w:bCs/>
          <w:sz w:val="22"/>
          <w:szCs w:val="22"/>
        </w:rPr>
        <w:t xml:space="preserve">Independent Verification:</w:t>
      </w:r>
      <w:r>
        <w:rPr>
          <w:rFonts w:ascii="Calibri" w:cs="Calibri" w:eastAsia="Calibri" w:hAnsi="Calibri"/>
          <w:sz w:val="22"/>
          <w:szCs w:val="22"/>
        </w:rPr>
        <w:t xml:space="preserve"> Oracle Health Sciences, OpenText, and Medidata all operate on generalist platforms adapted for life sciences. No competitor currently offers a single platform spanning eTMF + CTMS + EDC + RIM + Quality + CRM. This structural claim is verifiable by reviewing competitor feature matrices in the clinical informatics space — Medidata's RAVE (EDC) and Rave CTMS are separate codebases with limited native integration. </w:t>
      </w:r>
      <w:r>
        <w:rPr>
          <w:rFonts w:ascii="Calibri" w:cs="Calibri" w:eastAsia="Calibri" w:hAnsi="Calibri"/>
          <w:i/>
          <w:iCs/>
          <w:sz w:val="22"/>
          <w:szCs w:val="22"/>
        </w:rPr>
        <w:t xml:space="preserve">(Source: Medidata's own product documentation — [SOURCE: INDEPENDENT PUBLIC DATA])</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"If a major cloud platform provider (AWS HealthLake, Microsoft Azure Health, or Salesforce Life Sciences Cloud) achieves FDA-compliant GxP certification across clinical trial data management modules and signs 3+ top-20 pharma by FY2028, Vault's breadth advantage is challenged."</w:t>
      </w:r>
    </w:p>
    <w:p>
      <w:pPr>
        <w:spacing w:after="120" w:line="240" w:lineRule="auto"/>
        <w:ind w:left="0"/>
      </w:pPr>
      <w:r>
        <w:rPr>
          <w:rFonts w:ascii="Calibri" w:cs="Calibri" w:eastAsia="Calibri" w:hAnsi="Calibri"/>
          <w:b/>
          <w:bCs/>
          <w:sz w:val="22"/>
          <w:szCs w:val="22"/>
        </w:rPr>
        <w:t xml:space="preserve">Competitor Mention Analysis (Q4 FY2026 transcript, doc 2994727):</w:t>
      </w:r>
    </w:p>
    <w:p>
      <w:pPr>
        <w:pStyle w:val="ListParagraph"/>
        <w:numPr>
          <w:ilvl w:val="0"/>
          <w:numId w:val="1"/>
        </w:numPr>
        <w:spacing w:after="60" w:line="240" w:lineRule="auto"/>
        <w:ind w:left="720" w:hanging="360"/>
      </w:pPr>
      <w:r>
        <w:rPr>
          <w:rFonts w:ascii="Calibri" w:cs="Calibri" w:eastAsia="Calibri" w:hAnsi="Calibri"/>
          <w:sz w:val="22"/>
          <w:szCs w:val="22"/>
        </w:rPr>
        <w:t xml:space="preserve">Salesforce mentioned 8× — primary CRM competitor, also described as "getting a few" mid-market CRM defections from Veeva</w:t>
      </w:r>
    </w:p>
    <w:p>
      <w:pPr>
        <w:pStyle w:val="ListParagraph"/>
        <w:numPr>
          <w:ilvl w:val="0"/>
          <w:numId w:val="1"/>
        </w:numPr>
        <w:spacing w:after="60" w:line="240" w:lineRule="auto"/>
        <w:ind w:left="720" w:hanging="360"/>
      </w:pPr>
      <w:r>
        <w:rPr>
          <w:rFonts w:ascii="Calibri" w:cs="Calibri" w:eastAsia="Calibri" w:hAnsi="Calibri"/>
          <w:sz w:val="22"/>
          <w:szCs w:val="22"/>
        </w:rPr>
        <w:t xml:space="preserve">IQVIA mentioned 2× — legacy CRM competitor that Veeva is displacing</w:t>
      </w:r>
    </w:p>
    <w:p>
      <w:pPr>
        <w:pStyle w:val="ListParagraph"/>
        <w:numPr>
          <w:ilvl w:val="0"/>
          <w:numId w:val="1"/>
        </w:numPr>
        <w:spacing w:after="60" w:line="240" w:lineRule="auto"/>
        <w:ind w:left="720" w:hanging="360"/>
      </w:pPr>
      <w:r>
        <w:rPr>
          <w:rFonts w:ascii="Calibri" w:cs="Calibri" w:eastAsia="Calibri" w:hAnsi="Calibri"/>
          <w:sz w:val="22"/>
          <w:szCs w:val="22"/>
        </w:rPr>
        <w:t xml:space="preserve">Anthropic mentioned 1× — as an AI infrastructure provider, not a competitor</w:t>
      </w:r>
    </w:p>
    <w:p>
      <w:pPr>
        <w:pStyle w:val="ListParagraph"/>
        <w:numPr>
          <w:ilvl w:val="0"/>
          <w:numId w:val="1"/>
        </w:numPr>
        <w:spacing w:after="60" w:line="240" w:lineRule="auto"/>
        <w:ind w:left="720" w:hanging="360"/>
      </w:pPr>
      <w:r>
        <w:rPr>
          <w:rFonts w:ascii="Calibri" w:cs="Calibri" w:eastAsia="Calibri" w:hAnsi="Calibri"/>
          <w:sz w:val="22"/>
          <w:szCs w:val="22"/>
        </w:rPr>
        <w:t xml:space="preserve">Medidata/Oracle/OpenText not mentioned in Q4 FY2026 call — significant absence; suggests management does not view them as credible near-term threats in contested deals</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Veeva's moat is real, deep, and multi-layered — validated-workflow lock-in (regulatory), HCP data integration, and platform breadth — but the Vault CRM migration creates a temporary window where ~6 top-20 pharma customers are evaluating Salesforce, making the Commercial Solutions segment's near-term trajectory the most important moat stress test.</w:t>
      </w:r>
    </w:p>
    <w:p>
      <w:pPr>
        <w:pageBreakBefore/>
      </w:pPr>
    </w:p>
    <w:p>
      <w:pPr>
        <w:pStyle w:val="Heading2"/>
        <w:spacing w:after="200" w:before="320" w:line="360" w:lineRule="auto"/>
      </w:pPr>
      <w:bookmarkStart w:name="_bm_23_SECTION_5__UNIT_ECONOMICS__DER" w:id="_bm_23_SECTION_5__UNIT_ECONOMICS__DER"/>
      <w:r>
        <w:rPr>
          <w:rFonts w:ascii="Calibri" w:cs="Calibri" w:eastAsia="Calibri" w:hAnsi="Calibri"/>
          <w:b/>
          <w:bCs/>
          <w:color w:val="006D6D"/>
          <w:sz w:val="28"/>
          <w:szCs w:val="28"/>
        </w:rPr>
        <w:t xml:space="preserve">SECTION 5: UNIT ECONOMICS: DERIVE, DON'T DESCRIBE</w:t>
      </w:r>
      <w:bookmarkEnd w:id="_bm_23_SECTION_5__UNIT_ECONOMICS__DER"/>
    </w:p>
    <w:p>
      <w:pPr>
        <w:pStyle w:val="Heading3"/>
        <w:spacing w:after="180" w:before="280" w:line="320" w:lineRule="auto"/>
      </w:pPr>
      <w:bookmarkStart w:name="_bm_24_Customer_Acquisition_Cost__CAC" w:id="_bm_24_Customer_Acquisition_Cost__CAC"/>
      <w:r>
        <w:rPr>
          <w:rFonts w:ascii="Calibri" w:cs="Calibri" w:eastAsia="Calibri" w:hAnsi="Calibri"/>
          <w:b/>
          <w:bCs/>
          <w:color w:val="006D6D"/>
          <w:sz w:val="24"/>
          <w:szCs w:val="24"/>
        </w:rPr>
        <w:t xml:space="preserve">Customer Acquisition Cost (CAC)</w:t>
      </w:r>
      <w:bookmarkEnd w:id="_bm_24_Customer_Acquisition_Cost__CAC"/>
    </w:p>
    <w:p>
      <w:pPr>
        <w:spacing w:after="120" w:line="240" w:lineRule="auto"/>
        <w:ind w:left="0"/>
      </w:pPr>
      <w:r>
        <w:rPr>
          <w:rFonts w:ascii="Calibri" w:cs="Calibri" w:eastAsia="Calibri" w:hAnsi="Calibri"/>
          <w:sz w:val="22"/>
          <w:szCs w:val="22"/>
        </w:rPr>
        <w:t xml:space="preserve">Veeva reports S&amp;M expense as a consolidated line. From filings:</w:t>
      </w:r>
    </w:p>
    <w:p>
      <w:pPr>
        <w:pStyle w:val="ListParagraph"/>
        <w:numPr>
          <w:ilvl w:val="0"/>
          <w:numId w:val="1"/>
        </w:numPr>
        <w:spacing w:after="60" w:line="240" w:lineRule="auto"/>
        <w:ind w:left="720" w:hanging="360"/>
      </w:pPr>
      <w:r>
        <w:rPr>
          <w:rFonts w:ascii="Calibri" w:cs="Calibri" w:eastAsia="Calibri" w:hAnsi="Calibri"/>
          <w:sz w:val="22"/>
          <w:szCs w:val="22"/>
        </w:rPr>
        <w:t xml:space="preserve">FY2026 S&amp;M expense: $428.8M </w:t>
      </w:r>
      <w:r>
        <w:rPr>
          <w:rFonts w:ascii="Calibri" w:cs="Calibri" w:eastAsia="Calibri" w:hAnsi="Calibri"/>
          <w:color w:val="2E75B6"/>
          <w:sz w:val="22"/>
          <w:szCs w:val="22"/>
        </w:rPr>
        <w:t xml:space="preserve">[Q]</w:t>
      </w:r>
    </w:p>
    <w:p>
      <w:pPr>
        <w:pStyle w:val="ListParagraph"/>
        <w:numPr>
          <w:ilvl w:val="0"/>
          <w:numId w:val="1"/>
        </w:numPr>
        <w:spacing w:after="60" w:line="240" w:lineRule="auto"/>
        <w:ind w:left="720" w:hanging="360"/>
      </w:pPr>
      <w:r>
        <w:rPr>
          <w:rFonts w:ascii="Calibri" w:cs="Calibri" w:eastAsia="Calibri" w:hAnsi="Calibri"/>
          <w:sz w:val="22"/>
          <w:szCs w:val="22"/>
        </w:rPr>
        <w:t xml:space="preserve">FY2025 S&amp;M expense: $396.7M </w:t>
      </w:r>
      <w:r>
        <w:rPr>
          <w:rFonts w:ascii="Calibri" w:cs="Calibri" w:eastAsia="Calibri" w:hAnsi="Calibri"/>
          <w:color w:val="2E75B6"/>
          <w:sz w:val="22"/>
          <w:szCs w:val="22"/>
        </w:rPr>
        <w:t xml:space="preserve">[Q]</w:t>
      </w:r>
    </w:p>
    <w:p>
      <w:pPr>
        <w:spacing w:after="120" w:line="240" w:lineRule="auto"/>
        <w:ind w:left="0"/>
      </w:pPr>
      <w:r>
        <w:rPr>
          <w:rFonts w:ascii="Calibri" w:cs="Calibri" w:eastAsia="Calibri" w:hAnsi="Calibri"/>
          <w:sz w:val="22"/>
          <w:szCs w:val="22"/>
        </w:rPr>
        <w:t xml:space="preserve">Assumptions for CAC derivation: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Assumption A (base):</w:t>
      </w:r>
      <w:r>
        <w:rPr>
          <w:rFonts w:ascii="Calibri" w:cs="Calibri" w:eastAsia="Calibri" w:hAnsi="Calibri"/>
          <w:sz w:val="22"/>
          <w:szCs w:val="22"/>
        </w:rPr>
        <w:t xml:space="preserve"> 60% of S&amp;M expense is for new logo acquisition; 40% is account management/retention. Ratio is consistent with typical enterprise SaaS in high-retention contexts.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Assumption B (bear):</w:t>
      </w:r>
      <w:r>
        <w:rPr>
          <w:rFonts w:ascii="Calibri" w:cs="Calibri" w:eastAsia="Calibri" w:hAnsi="Calibri"/>
          <w:sz w:val="22"/>
          <w:szCs w:val="22"/>
        </w:rPr>
        <w:t xml:space="preserve"> 50% acquisition / 50% retention (higher if most of existing base is "always will renew")</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Assumption C (bull):</w:t>
      </w:r>
      <w:r>
        <w:rPr>
          <w:rFonts w:ascii="Calibri" w:cs="Calibri" w:eastAsia="Calibri" w:hAnsi="Calibri"/>
          <w:sz w:val="22"/>
          <w:szCs w:val="22"/>
        </w:rPr>
        <w:t xml:space="preserve"> 70% acquisition / 30% retention (if pipeline is more focused on new logos)</w:t>
      </w:r>
    </w:p>
    <w:p>
      <w:pPr>
        <w:spacing w:after="120" w:line="240" w:lineRule="auto"/>
        <w:ind w:left="0"/>
      </w:pPr>
      <w:r>
        <w:rPr>
          <w:rFonts w:ascii="Calibri" w:cs="Calibri" w:eastAsia="Calibri" w:hAnsi="Calibri"/>
          <w:sz w:val="22"/>
          <w:szCs w:val="22"/>
        </w:rPr>
        <w:t xml:space="preserve">Net new customers added in FY2026: 1,552 − ~1,476 prior year = ~76 new logos [OF/derived: prior Q4 FY2025 customer count not directly retrieved; FY2026 Q4 earnings release shows 1,552]</w:t>
      </w: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Prior year customer count not directly retrieved</w:t>
      </w:r>
      <w:r>
        <w:rPr>
          <w:rFonts w:ascii="Calibri" w:cs="Calibri" w:eastAsia="Calibri" w:hAnsi="Calibri"/>
          <w:sz w:val="22"/>
          <w:szCs w:val="22"/>
        </w:rPr>
        <w:t xml:space="preserve"> — using management's Q4 FY2026 commentary that customer count grew 5% YoY: 1,552 / 1.05 = ~1,478 prior year → ~74 net new logos.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S&amp;M allocated to acquisition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Net new logos</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CAC per logo</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Bear (50% allocation)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$214M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Base (60% allocation)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$257M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Bull (70% allocation)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~$4.1M</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CAC range: $2.9M–$4.1M per net new customer.</w:t>
      </w:r>
      <w:r>
        <w:rPr>
          <w:rFonts w:ascii="Calibri" w:cs="Calibri" w:eastAsia="Calibri" w:hAnsi="Calibri"/>
          <w:sz w:val="22"/>
          <w:szCs w:val="22"/>
        </w:rPr>
        <w:t xml:space="preserve"> [Assumption: New logo count from derived figure; S&amp;M allocation from industry norms — not separately disclosed by Veeva]</w:t>
      </w:r>
    </w:p>
    <w:p>
      <w:pPr>
        <w:pStyle w:val="Heading3"/>
        <w:spacing w:after="180" w:before="280" w:line="320" w:lineRule="auto"/>
      </w:pPr>
      <w:bookmarkStart w:name="_bm_25_LTV_Estimate" w:id="_bm_25_LTV_Estimate"/>
      <w:r>
        <w:rPr>
          <w:rFonts w:ascii="Calibri" w:cs="Calibri" w:eastAsia="Calibri" w:hAnsi="Calibri"/>
          <w:b/>
          <w:bCs/>
          <w:color w:val="006D6D"/>
          <w:sz w:val="24"/>
          <w:szCs w:val="24"/>
        </w:rPr>
        <w:t xml:space="preserve">LTV Estimate</w:t>
      </w:r>
      <w:bookmarkEnd w:id="_bm_25_LTV_Estimate"/>
    </w:p>
    <w:p>
      <w:pPr>
        <w:pStyle w:val="ListParagraph"/>
        <w:numPr>
          <w:ilvl w:val="0"/>
          <w:numId w:val="1"/>
        </w:numPr>
        <w:spacing w:after="60" w:line="240" w:lineRule="auto"/>
        <w:ind w:left="720" w:hanging="360"/>
      </w:pPr>
      <w:r>
        <w:rPr>
          <w:rFonts w:ascii="Calibri" w:cs="Calibri" w:eastAsia="Calibri" w:hAnsi="Calibri"/>
          <w:sz w:val="22"/>
          <w:szCs w:val="22"/>
        </w:rPr>
        <w:t xml:space="preserve">Average Revenue per Customer (FY2026): $3,195M / 1,552 = ~$2.06M/year </w:t>
      </w: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Gross Margin on subscription: ~86.5% </w:t>
      </w:r>
      <w:r>
        <w:rPr>
          <w:rFonts w:ascii="Calibri" w:cs="Calibri" w:eastAsia="Calibri" w:hAnsi="Calibri"/>
          <w:color w:val="2E75B6"/>
          <w:sz w:val="22"/>
          <w:szCs w:val="22"/>
        </w:rPr>
        <w:t xml:space="preserve">[Q]</w:t>
      </w:r>
    </w:p>
    <w:p>
      <w:pPr>
        <w:pStyle w:val="ListParagraph"/>
        <w:numPr>
          <w:ilvl w:val="0"/>
          <w:numId w:val="1"/>
        </w:numPr>
        <w:spacing w:after="60" w:line="240" w:lineRule="auto"/>
        <w:ind w:left="720" w:hanging="360"/>
      </w:pPr>
      <w:r>
        <w:rPr>
          <w:rFonts w:ascii="Calibri" w:cs="Calibri" w:eastAsia="Calibri" w:hAnsi="Calibri"/>
          <w:sz w:val="22"/>
          <w:szCs w:val="22"/>
        </w:rPr>
        <w:t xml:space="preserve">Implied gross profit per customer: ~$1.78M/year (blended — using subscription GP margin since most ARPC is subscription)</w:t>
      </w:r>
    </w:p>
    <w:p>
      <w:pPr>
        <w:pStyle w:val="ListParagraph"/>
        <w:numPr>
          <w:ilvl w:val="0"/>
          <w:numId w:val="1"/>
        </w:numPr>
        <w:spacing w:after="60" w:line="240" w:lineRule="auto"/>
        <w:ind w:left="720" w:hanging="360"/>
      </w:pPr>
      <w:r>
        <w:rPr>
          <w:rFonts w:ascii="Calibri" w:cs="Calibri" w:eastAsia="Calibri" w:hAnsi="Calibri"/>
          <w:sz w:val="22"/>
          <w:szCs w:val="22"/>
        </w:rPr>
        <w:t xml:space="preserve">Veeva's implied churn: Management does not disclose. Given 15+ year customer relationships at top-20 pharma and regulatory switching costs, </w:t>
      </w:r>
      <w:r>
        <w:rPr>
          <w:rFonts w:ascii="Calibri" w:cs="Calibri" w:eastAsia="Calibri" w:hAnsi="Calibri"/>
          <w:b/>
          <w:bCs/>
          <w:sz w:val="22"/>
          <w:szCs w:val="22"/>
        </w:rPr>
        <w:t xml:space="preserve">Assumption: ≤2% annual logo churn</w:t>
      </w:r>
      <w:r>
        <w:rPr>
          <w:rFonts w:ascii="Calibri" w:cs="Calibri" w:eastAsia="Calibri" w:hAnsi="Calibri"/>
          <w:sz w:val="22"/>
          <w:szCs w:val="22"/>
        </w:rPr>
        <w:t xml:space="preserve"> implies average customer life of 50 years — LTV calculation is dominated by discount rate, not churn.</w:t>
      </w:r>
    </w:p>
    <w:p>
      <w:pPr>
        <w:pStyle w:val="ListParagraph"/>
        <w:numPr>
          <w:ilvl w:val="0"/>
          <w:numId w:val="1"/>
        </w:numPr>
        <w:spacing w:after="60" w:line="240" w:lineRule="auto"/>
        <w:ind w:left="720" w:hanging="360"/>
      </w:pPr>
      <w:r>
        <w:rPr>
          <w:rFonts w:ascii="Calibri" w:cs="Calibri" w:eastAsia="Calibri" w:hAnsi="Calibri"/>
          <w:sz w:val="22"/>
          <w:szCs w:val="22"/>
        </w:rPr>
        <w:t xml:space="preserve">Using 15% discount rate and 2% churn: LTV per customer = $1.78M / (0.15 + 0.02) = </w:t>
      </w:r>
      <w:r>
        <w:rPr>
          <w:rFonts w:ascii="Calibri" w:cs="Calibri" w:eastAsia="Calibri" w:hAnsi="Calibri"/>
          <w:b/>
          <w:bCs/>
          <w:sz w:val="22"/>
          <w:szCs w:val="22"/>
        </w:rPr>
        <w:t xml:space="preserve">~$10.5M</w:t>
      </w:r>
    </w:p>
    <w:p>
      <w:pPr>
        <w:pStyle w:val="ListParagraph"/>
        <w:numPr>
          <w:ilvl w:val="0"/>
          <w:numId w:val="1"/>
        </w:numPr>
        <w:spacing w:after="60" w:line="240" w:lineRule="auto"/>
        <w:ind w:left="720" w:hanging="360"/>
      </w:pPr>
      <w:r>
        <w:rPr>
          <w:rFonts w:ascii="Calibri" w:cs="Calibri" w:eastAsia="Calibri" w:hAnsi="Calibri"/>
          <w:sz w:val="22"/>
          <w:szCs w:val="22"/>
        </w:rPr>
        <w:t xml:space="preserve">Using 20% discount rate and 3% churn: LTV = $1.78M / (0.20 + 0.03) = </w:t>
      </w:r>
      <w:r>
        <w:rPr>
          <w:rFonts w:ascii="Calibri" w:cs="Calibri" w:eastAsia="Calibri" w:hAnsi="Calibri"/>
          <w:b/>
          <w:bCs/>
          <w:sz w:val="22"/>
          <w:szCs w:val="22"/>
        </w:rPr>
        <w:t xml:space="preserve">~$7.7M</w:t>
      </w:r>
    </w:p>
    <w:p>
      <w:pPr>
        <w:spacing w:after="120" w:line="240" w:lineRule="auto"/>
        <w:ind w:left="0"/>
      </w:pPr>
      <w:r>
        <w:rPr>
          <w:rFonts w:ascii="Calibri" w:cs="Calibri" w:eastAsia="Calibri" w:hAnsi="Calibri"/>
          <w:b/>
          <w:bCs/>
          <w:sz w:val="22"/>
          <w:szCs w:val="22"/>
        </w:rPr>
        <w:t xml:space="preserve">LTV/CAC ratio:</w:t>
      </w:r>
      <w:r>
        <w:rPr>
          <w:rFonts w:ascii="Calibri" w:cs="Calibri" w:eastAsia="Calibri" w:hAnsi="Calibri"/>
          <w:sz w:val="22"/>
          <w:szCs w:val="22"/>
        </w:rPr>
        <w:t xml:space="preserve"> $7.7M–$10.5M LTV / $2.9M–$4.1M CAC = </w:t>
      </w:r>
      <w:r>
        <w:rPr>
          <w:rFonts w:ascii="Calibri" w:cs="Calibri" w:eastAsia="Calibri" w:hAnsi="Calibri"/>
          <w:b/>
          <w:bCs/>
          <w:sz w:val="22"/>
          <w:szCs w:val="22"/>
        </w:rPr>
        <w:t xml:space="preserve">~2.5× to 3.6× LTV/CAC</w:t>
      </w:r>
      <w:r>
        <w:rPr>
          <w:rFonts w:ascii="Calibri" w:cs="Calibri" w:eastAsia="Calibri" w:hAnsi="Calibri"/>
          <w:sz w:val="22"/>
          <w:szCs w:val="22"/>
        </w:rPr>
        <w:t xml:space="preserve"> [Assumption: churn rate derived from qualitative disclosures, not direct measurement]. At the high end (low discount rate, low churn), this is excellent. At the low end (higher churn from migration losses), it is marginal — reflecting the execution risk of the Vault CRM transition.</w:t>
      </w:r>
    </w:p>
    <w:p>
      <w:pPr>
        <w:pStyle w:val="Heading3"/>
        <w:spacing w:after="180" w:before="280" w:line="320" w:lineRule="auto"/>
      </w:pPr>
      <w:bookmarkStart w:name="_bm_26_Marginal_Economics__Incrementa" w:id="_bm_26_Marginal_Economics__Incrementa"/>
      <w:r>
        <w:rPr>
          <w:rFonts w:ascii="Calibri" w:cs="Calibri" w:eastAsia="Calibri" w:hAnsi="Calibri"/>
          <w:b/>
          <w:bCs/>
          <w:color w:val="006D6D"/>
          <w:sz w:val="24"/>
          <w:szCs w:val="24"/>
        </w:rPr>
        <w:t xml:space="preserve">Marginal Economics (Incremental Contribution)</w:t>
      </w:r>
      <w:bookmarkEnd w:id="_bm_26_Marginal_Economics__Incrementa"/>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Year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ΔRevenue ($M)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ΔGross Profit ($M)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Incremental GM%</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+$385.7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+$290.9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75.5%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Strong leverage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+$304.3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+$198.6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65.3%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Heavy R&amp;D services mix</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+$208.6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+$140.7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67.4%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Investment year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+$382.9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+$360.6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94.2%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Services cost declined; subscription leverage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+$448.7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+$366.3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81.6%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Normalized post-FY2025 step-up</w:t>
            </w:r>
          </w:p>
        </w:tc>
      </w:tr>
    </w:tbl>
    <w:p>
      <w:pPr>
        <w:spacing w:after="120" w:line="240" w:lineRule="auto"/>
        <w:ind w:left="0"/>
      </w:pPr>
    </w:p>
    <w:p>
      <w:pPr>
        <w:spacing w:after="120" w:line="240" w:lineRule="auto"/>
        <w:ind w:left="0"/>
      </w:pPr>
      <w:r>
        <w:rPr>
          <w:rFonts w:ascii="Calibri" w:cs="Calibri" w:eastAsia="Calibri" w:hAnsi="Calibri"/>
          <w:sz w:val="22"/>
          <w:szCs w:val="22"/>
        </w:rPr>
        <w:t xml:space="preserve">The non-monotonic incremental GM in FY2023-FY2024 reflects higher services intensity from clinical implementation ramp. The recovery in FY2025-FY2026 confirms operating leverage as R&amp;D Solutions subscription revenue crosses critical mass.</w:t>
      </w:r>
    </w:p>
    <w:p>
      <w:pPr>
        <w:pStyle w:val="Heading3"/>
        <w:spacing w:after="180" w:before="280" w:line="320" w:lineRule="auto"/>
      </w:pPr>
      <w:bookmarkStart w:name="_bm_27_Revenue_Quality" w:id="_bm_27_Revenue_Quality"/>
      <w:r>
        <w:rPr>
          <w:rFonts w:ascii="Calibri" w:cs="Calibri" w:eastAsia="Calibri" w:hAnsi="Calibri"/>
          <w:b/>
          <w:bCs/>
          <w:color w:val="006D6D"/>
          <w:sz w:val="24"/>
          <w:szCs w:val="24"/>
        </w:rPr>
        <w:t xml:space="preserve">Revenue Quality</w:t>
      </w:r>
      <w:bookmarkEnd w:id="_bm_27_Revenue_Quality"/>
    </w:p>
    <w:p>
      <w:pPr>
        <w:pStyle w:val="ListParagraph"/>
        <w:numPr>
          <w:ilvl w:val="0"/>
          <w:numId w:val="1"/>
        </w:numPr>
        <w:spacing w:after="60" w:line="240" w:lineRule="auto"/>
        <w:ind w:left="720" w:hanging="360"/>
      </w:pPr>
      <w:r>
        <w:rPr>
          <w:rFonts w:ascii="Calibri" w:cs="Calibri" w:eastAsia="Calibri" w:hAnsi="Calibri"/>
          <w:sz w:val="22"/>
          <w:szCs w:val="22"/>
        </w:rPr>
        <w:t xml:space="preserve">Subscription deferred revenue: $1,488.8M </w:t>
      </w:r>
      <w:r>
        <w:rPr>
          <w:rFonts w:ascii="Calibri" w:cs="Calibri" w:eastAsia="Calibri" w:hAnsi="Calibri"/>
          <w:color w:val="2E75B6"/>
          <w:sz w:val="22"/>
          <w:szCs w:val="22"/>
        </w:rPr>
        <w:t xml:space="preserve">[OF]</w:t>
      </w:r>
      <w:r>
        <w:rPr>
          <w:rFonts w:ascii="Calibri" w:cs="Calibri" w:eastAsia="Calibri" w:hAnsi="Calibri"/>
          <w:sz w:val="22"/>
          <w:szCs w:val="22"/>
        </w:rPr>
        <w:t xml:space="preserve"> ≈ 1.9 quarters of subscription billings</w:t>
      </w:r>
    </w:p>
    <w:p>
      <w:pPr>
        <w:pStyle w:val="ListParagraph"/>
        <w:numPr>
          <w:ilvl w:val="0"/>
          <w:numId w:val="1"/>
        </w:numPr>
        <w:spacing w:after="60" w:line="240" w:lineRule="auto"/>
        <w:ind w:left="720" w:hanging="360"/>
      </w:pPr>
      <w:r>
        <w:rPr>
          <w:rFonts w:ascii="Calibri" w:cs="Calibri" w:eastAsia="Calibri" w:hAnsi="Calibri"/>
          <w:sz w:val="22"/>
          <w:szCs w:val="22"/>
        </w:rPr>
        <w:t xml:space="preserve">Subscription revenue renewal: ~98%+ estimated (based on qualitative management disclosures; actual NRR not disclosed)</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Revenue locked in entering FY2027:</w:t>
      </w:r>
      <w:r>
        <w:rPr>
          <w:rFonts w:ascii="Calibri" w:cs="Calibri" w:eastAsia="Calibri" w:hAnsi="Calibri"/>
          <w:sz w:val="22"/>
          <w:szCs w:val="22"/>
        </w:rPr>
        <w:t xml:space="preserve"> FY2026 subscription base of ~$2,647M with ~98% renewal = ~$2,594M guaranteed before any new sales. New subscription sales needed to reach FY2027 guidance of ~$3,000M subscription: ~$406M. This is approximately 15% of the existing base — achievable given historical growth.</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Veeva's unit economics are favorable but the lack of disclosed NRR/churn data is a notable transparency gap; the LTV/CAC math suggests a healthy but not outstanding 2.5–3.6x ratio that depends critically on the Vault CRM migration not accelerating logo losses in the commercial segment.</w:t>
      </w:r>
    </w:p>
    <w:p>
      <w:pPr>
        <w:pStyle w:val="Heading3"/>
        <w:spacing w:after="180" w:before="280" w:line="320" w:lineRule="auto"/>
      </w:pPr>
      <w:bookmarkStart w:name="_bm_28_Stage_2_Audit___Gap_2_Revision" w:id="_bm_28_Stage_2_Audit___Gap_2_Revision"/>
      <w:r>
        <w:rPr>
          <w:rFonts w:ascii="Calibri" w:cs="Calibri" w:eastAsia="Calibri" w:hAnsi="Calibri"/>
          <w:b/>
          <w:bCs/>
          <w:color w:val="006D6D"/>
          <w:sz w:val="24"/>
          <w:szCs w:val="24"/>
        </w:rPr>
        <w:t xml:space="preserve">Stage 2 Audit — Gap 2 Revision</w:t>
      </w:r>
      <w:bookmarkEnd w:id="_bm_28_Stage_2_Audit___Gap_2_Revision"/>
    </w:p>
    <w:p>
      <w:pPr>
        <w:spacing w:after="120" w:line="240" w:lineRule="auto"/>
        <w:ind w:left="0"/>
      </w:pPr>
      <w:r>
        <w:rPr>
          <w:rFonts w:ascii="Calibri" w:cs="Calibri" w:eastAsia="Calibri" w:hAnsi="Calibri"/>
          <w:b/>
          <w:bCs/>
          <w:sz w:val="22"/>
          <w:szCs w:val="22"/>
        </w:rPr>
        <w:t xml:space="preserve">Assessment: Revision needed — Stage 1 used annual spend ÷ net new logos (correct approach) but needs gross/net distinction and sanity check</w:t>
      </w:r>
    </w:p>
    <w:p>
      <w:pPr>
        <w:spacing w:after="120" w:line="240" w:lineRule="auto"/>
        <w:ind w:left="0"/>
      </w:pPr>
      <w:r>
        <w:rPr>
          <w:rFonts w:ascii="Calibri" w:cs="Calibri" w:eastAsia="Calibri" w:hAnsi="Calibri"/>
          <w:sz w:val="22"/>
          <w:szCs w:val="22"/>
        </w:rPr>
        <w:t xml:space="preserve">The Stage 1 draft used: S&amp;M spend × allocation% / net new logos. Issues to address:</w:t>
      </w:r>
    </w:p>
    <w:p>
      <w:pPr>
        <w:pStyle w:val="ListParagraph"/>
        <w:numPr>
          <w:ilvl w:val="0"/>
          <w:numId w:val="1"/>
        </w:numPr>
        <w:spacing w:after="60" w:line="240" w:lineRule="auto"/>
        <w:ind w:left="720" w:hanging="360"/>
      </w:pPr>
      <w:r>
        <w:rPr>
          <w:rFonts w:ascii="Calibri" w:cs="Calibri" w:eastAsia="Calibri" w:hAnsi="Calibri"/>
          <w:sz w:val="22"/>
          <w:szCs w:val="22"/>
        </w:rPr>
        <w:t xml:space="preserve">Gross vs. net new customers: Veeva's net new logos are a floor — gross new logos = net new + churned logos. Since Veeva does not disclose churn, the Stage 1 draft correctly treats net new logos as the denominator but should clarify this understates CAC if there is churn.</w:t>
      </w:r>
    </w:p>
    <w:p>
      <w:pPr>
        <w:pStyle w:val="ListParagraph"/>
        <w:numPr>
          <w:ilvl w:val="0"/>
          <w:numId w:val="1"/>
        </w:numPr>
        <w:spacing w:after="60" w:line="240" w:lineRule="auto"/>
        <w:ind w:left="720" w:hanging="360"/>
      </w:pPr>
      <w:r>
        <w:rPr>
          <w:rFonts w:ascii="Calibri" w:cs="Calibri" w:eastAsia="Calibri" w:hAnsi="Calibri"/>
          <w:sz w:val="22"/>
          <w:szCs w:val="22"/>
        </w:rPr>
        <w:t xml:space="preserve">Sanity check: Is $2.9–4.1M per customer plausible?</w:t>
      </w:r>
    </w:p>
    <w:p>
      <w:pPr>
        <w:spacing w:after="120" w:line="240" w:lineRule="auto"/>
        <w:ind w:left="0"/>
      </w:pPr>
      <w:r>
        <w:rPr>
          <w:rFonts w:ascii="Calibri" w:cs="Calibri" w:eastAsia="Calibri" w:hAnsi="Calibri"/>
          <w:b/>
          <w:bCs/>
          <w:sz w:val="22"/>
          <w:szCs w:val="22"/>
        </w:rPr>
        <w:t xml:space="preserve">Revised CAC with churn sensitivity: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S&amp;M Allocation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Gross Additions (net × 1.0x–1.2x)</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CAC per New Customer</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Bear — 50% allocation, 0% churn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$214M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 (=net)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$2.9M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Base — 60% allocation, 10% implied churn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$257M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 net; implied gross ~82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$3.1M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Bull — 70% allocation, 20% implied churn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 net; implied gross ~93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$3.2M</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Note: Even with 20% implied gross churn, CAC remains in the $3.0–3.5M range because the gross addition adjustment is modest at current acquisition rates. This is internally consistent.</w:t>
      </w:r>
    </w:p>
    <w:p>
      <w:pPr>
        <w:spacing w:after="120" w:line="240" w:lineRule="auto"/>
        <w:ind w:left="0"/>
      </w:pPr>
      <w:r>
        <w:rPr>
          <w:rFonts w:ascii="Calibri" w:cs="Calibri" w:eastAsia="Calibri" w:hAnsi="Calibri"/>
          <w:b/>
          <w:bCs/>
          <w:sz w:val="22"/>
          <w:szCs w:val="22"/>
        </w:rPr>
        <w:t xml:space="preserve">Sanity check:</w:t>
      </w:r>
      <w:r>
        <w:rPr>
          <w:rFonts w:ascii="Calibri" w:cs="Calibri" w:eastAsia="Calibri" w:hAnsi="Calibri"/>
          <w:sz w:val="22"/>
          <w:szCs w:val="22"/>
        </w:rPr>
        <w:t xml:space="preserve"> $3.1M CAC per customer at $2.06M average annual revenue implies a payback period of ~1.5 years at 100% gross margin — or ~2.1 years at 68% blended margin. For enterprise software with multi-year contracts and &lt;5% logo churn, this is highly attractive. The CAC figure is plausible. Most enterprise SaaS businesses with similar ARPU (&gt;$1M) and similar switching costs would show similar or higher CAC.</w:t>
      </w:r>
    </w:p>
    <w:p>
      <w:pPr>
        <w:spacing w:after="120" w:line="240" w:lineRule="auto"/>
        <w:ind w:left="0"/>
      </w:pPr>
      <w:r>
        <w:rPr>
          <w:rFonts w:ascii="Calibri" w:cs="Calibri" w:eastAsia="Calibri" w:hAnsi="Calibri"/>
          <w:b/>
          <w:bCs/>
          <w:sz w:val="22"/>
          <w:szCs w:val="22"/>
        </w:rPr>
        <w:t xml:space="preserve">No major revision needed to Stage 1 Section 5 — the methodology is sound. Gap 2 adds the churn-sensitivity extension above.</w:t>
      </w:r>
    </w:p>
    <w:p>
      <w:pPr>
        <w:pStyle w:val="Heading3"/>
        <w:spacing w:after="180" w:before="280" w:line="320" w:lineRule="auto"/>
      </w:pPr>
      <w:bookmarkStart w:name="_bm_29_Stage_2_Audit___Gap_3_Revision" w:id="_bm_29_Stage_2_Audit___Gap_3_Revision"/>
      <w:r>
        <w:rPr>
          <w:rFonts w:ascii="Calibri" w:cs="Calibri" w:eastAsia="Calibri" w:hAnsi="Calibri"/>
          <w:b/>
          <w:bCs/>
          <w:color w:val="006D6D"/>
          <w:sz w:val="24"/>
          <w:szCs w:val="24"/>
        </w:rPr>
        <w:t xml:space="preserve">Stage 2 Audit — Gap 3 Revision</w:t>
      </w:r>
      <w:bookmarkEnd w:id="_bm_29_Stage_2_Audit___Gap_3_Revision"/>
    </w:p>
    <w:p>
      <w:pPr>
        <w:spacing w:after="120" w:line="240" w:lineRule="auto"/>
        <w:ind w:left="0"/>
      </w:pPr>
      <w:r>
        <w:rPr>
          <w:rFonts w:ascii="Calibri" w:cs="Calibri" w:eastAsia="Calibri" w:hAnsi="Calibri"/>
          <w:b/>
          <w:bCs/>
          <w:sz w:val="22"/>
          <w:szCs w:val="22"/>
        </w:rPr>
        <w:t xml:space="preserve">Assessment: Revision needed — Stage 1 showed range but not the required 3×3 matrix</w:t>
      </w:r>
    </w:p>
    <w:p>
      <w:pPr>
        <w:spacing w:after="120" w:line="240" w:lineRule="auto"/>
        <w:ind w:left="0"/>
      </w:pPr>
      <w:r>
        <w:rPr>
          <w:rFonts w:ascii="Calibri" w:cs="Calibri" w:eastAsia="Calibri" w:hAnsi="Calibri"/>
          <w:b/>
          <w:bCs/>
          <w:sz w:val="22"/>
          <w:szCs w:val="22"/>
        </w:rPr>
        <w:t xml:space="preserve">Revised LTV/CAC Sensitivity Matrix:</w:t>
      </w:r>
    </w:p>
    <w:p>
      <w:pPr>
        <w:spacing w:after="120" w:line="240" w:lineRule="auto"/>
        <w:ind w:left="0"/>
      </w:pPr>
      <w:r>
        <w:rPr>
          <w:rFonts w:ascii="Calibri" w:cs="Calibri" w:eastAsia="Calibri" w:hAnsi="Calibri"/>
          <w:sz w:val="22"/>
          <w:szCs w:val="22"/>
        </w:rPr>
        <w:t xml:space="preserve">LTV formula: (Annual Gross Profit per Customer) / (Discount Rate + Churn Rate)</w:t>
      </w:r>
    </w:p>
    <w:p>
      <w:pPr>
        <w:spacing w:after="120" w:line="240" w:lineRule="auto"/>
        <w:ind w:left="0"/>
      </w:pPr>
      <w:r>
        <w:rPr>
          <w:rFonts w:ascii="Calibri" w:cs="Calibri" w:eastAsia="Calibri" w:hAnsi="Calibri"/>
          <w:sz w:val="22"/>
          <w:szCs w:val="22"/>
        </w:rPr>
        <w:t xml:space="preserve">Annual Gross Profit per Customer = Annual Revenue per Customer × Blended Gross Margin</w:t>
      </w:r>
    </w:p>
    <w:p>
      <w:pPr>
        <w:spacing w:after="120" w:line="240" w:lineRule="auto"/>
        <w:ind w:left="0"/>
      </w:pPr>
      <w:r>
        <w:rPr>
          <w:rFonts w:ascii="Calibri" w:cs="Calibri" w:eastAsia="Calibri" w:hAnsi="Calibri"/>
          <w:sz w:val="22"/>
          <w:szCs w:val="22"/>
        </w:rPr>
        <w:t xml:space="preserve">Using FY2026 data: Revenue per Customer = $3,195M / 1,552 = $2.056M </w:t>
      </w: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sz w:val="22"/>
          <w:szCs w:val="22"/>
        </w:rPr>
        <w:t xml:space="preserve">Gross Margin: 75.5% blended (actual from filings) </w:t>
      </w:r>
      <w:r>
        <w:rPr>
          <w:rFonts w:ascii="Calibri" w:cs="Calibri" w:eastAsia="Calibri" w:hAnsi="Calibri"/>
          <w:color w:val="2E75B6"/>
          <w:sz w:val="22"/>
          <w:szCs w:val="22"/>
        </w:rPr>
        <w:t xml:space="preserve">[Q]</w:t>
      </w:r>
      <w:r>
        <w:rPr>
          <w:rFonts w:ascii="Calibri" w:cs="Calibri" w:eastAsia="Calibri" w:hAnsi="Calibri"/>
          <w:sz w:val="22"/>
          <w:szCs w:val="22"/>
        </w:rPr>
        <w:t xml:space="preserve">; but subscription GM = 86.5% and services GM ~18%</w:t>
      </w:r>
    </w:p>
    <w:p>
      <w:pPr>
        <w:spacing w:after="120" w:line="240" w:lineRule="auto"/>
        <w:ind w:left="0"/>
      </w:pPr>
      <w:r>
        <w:rPr>
          <w:rFonts w:ascii="Calibri" w:cs="Calibri" w:eastAsia="Calibri" w:hAnsi="Calibri"/>
          <w:b/>
          <w:bCs/>
          <w:sz w:val="22"/>
          <w:szCs w:val="22"/>
        </w:rPr>
        <w:t xml:space="preserve">Using 75.5% blended GM as conservative base; 82% as "subscription-only new customer" scenario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CAC Low: $2.9M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CAC Mid: $3.5M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CAC High: $4.1M</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GM 65% (stress), 15% discount, 3% churn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 $7.3M → LTV/CAC </w:t>
            </w:r>
            <w:r>
              <w:rPr>
                <w:rFonts w:ascii="Calibri" w:cs="Calibri" w:eastAsia="Calibri" w:hAnsi="Calibri"/>
                <w:b/>
                <w:bCs/>
                <w:sz w:val="22"/>
                <w:szCs w:val="22"/>
              </w:rPr>
              <w:t xml:space="preserve">2.5x</w:t>
            </w:r>
            <w:r>
              <w:rPr>
                <w:rFonts w:ascii="Calibri" w:cs="Calibri" w:eastAsia="Calibri" w:hAnsi="Calibri"/>
                <w:sz w:val="22"/>
                <w:szCs w:val="22"/>
              </w:rPr>
              <w:t xml:space="preserve">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LTV/CAC </w:t>
            </w:r>
            <w:r>
              <w:rPr>
                <w:rFonts w:ascii="Calibri" w:cs="Calibri" w:eastAsia="Calibri" w:hAnsi="Calibri"/>
                <w:b/>
                <w:bCs/>
                <w:sz w:val="22"/>
                <w:szCs w:val="22"/>
              </w:rPr>
              <w:t xml:space="preserve">2.1x</w:t>
            </w:r>
            <w:r>
              <w:rPr>
                <w:rFonts w:ascii="Calibri" w:cs="Calibri" w:eastAsia="Calibri" w:hAnsi="Calibri"/>
                <w:sz w:val="22"/>
                <w:szCs w:val="22"/>
              </w:rPr>
              <w:t xml:space="preserve">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LTV/CAC </w:t>
            </w:r>
            <w:r>
              <w:rPr>
                <w:rFonts w:ascii="Calibri" w:cs="Calibri" w:eastAsia="Calibri" w:hAnsi="Calibri"/>
                <w:b/>
                <w:bCs/>
                <w:sz w:val="22"/>
                <w:szCs w:val="22"/>
              </w:rPr>
              <w:t xml:space="preserve">1.8x</w:t>
            </w:r>
            <w:r>
              <w:rPr>
                <w:rFonts w:ascii="Calibri" w:cs="Calibri" w:eastAsia="Calibri" w:hAnsi="Calibri"/>
                <w:sz w:val="22"/>
                <w:szCs w:val="22"/>
              </w:rPr>
              <w:t xml:space="preserve"> marginal</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GM 75.5% (actual blended), 15% discount, 2% churn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 $9.1M → LTV/CAC </w:t>
            </w:r>
            <w:r>
              <w:rPr>
                <w:rFonts w:ascii="Calibri" w:cs="Calibri" w:eastAsia="Calibri" w:hAnsi="Calibri"/>
                <w:b/>
                <w:bCs/>
                <w:sz w:val="22"/>
                <w:szCs w:val="22"/>
              </w:rPr>
              <w:t xml:space="preserve">3.1x</w:t>
            </w:r>
            <w:r>
              <w:rPr>
                <w:rFonts w:ascii="Calibri" w:cs="Calibri" w:eastAsia="Calibri" w:hAnsi="Calibri"/>
                <w:sz w:val="22"/>
                <w:szCs w:val="22"/>
              </w:rPr>
              <w:t xml:space="preserve">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LTV/CAC </w:t>
            </w:r>
            <w:r>
              <w:rPr>
                <w:rFonts w:ascii="Calibri" w:cs="Calibri" w:eastAsia="Calibri" w:hAnsi="Calibri"/>
                <w:b/>
                <w:bCs/>
                <w:sz w:val="22"/>
                <w:szCs w:val="22"/>
              </w:rPr>
              <w:t xml:space="preserve">2.6x</w:t>
            </w:r>
            <w:r>
              <w:rPr>
                <w:rFonts w:ascii="Calibri" w:cs="Calibri" w:eastAsia="Calibri" w:hAnsi="Calibri"/>
                <w:sz w:val="22"/>
                <w:szCs w:val="22"/>
              </w:rPr>
              <w:t xml:space="preserve">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LTV/CAC </w:t>
            </w:r>
            <w:r>
              <w:rPr>
                <w:rFonts w:ascii="Calibri" w:cs="Calibri" w:eastAsia="Calibri" w:hAnsi="Calibri"/>
                <w:b/>
                <w:bCs/>
                <w:sz w:val="22"/>
                <w:szCs w:val="22"/>
              </w:rPr>
              <w:t xml:space="preserve">2.2x</w:t>
            </w:r>
            <w:r>
              <w:rPr>
                <w:rFonts w:ascii="Calibri" w:cs="Calibri" w:eastAsia="Calibri" w:hAnsi="Calibri"/>
                <w:sz w:val="22"/>
                <w:szCs w:val="22"/>
              </w:rPr>
              <w:t xml:space="preserve"> ✓</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GM 82% (subscription GM), 12% discount, 1% churn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 $12.7M → LTV/CAC </w:t>
            </w:r>
            <w:r>
              <w:rPr>
                <w:rFonts w:ascii="Calibri" w:cs="Calibri" w:eastAsia="Calibri" w:hAnsi="Calibri"/>
                <w:b/>
                <w:bCs/>
                <w:sz w:val="22"/>
                <w:szCs w:val="22"/>
              </w:rPr>
              <w:t xml:space="preserve">4.4x</w:t>
            </w:r>
            <w:r>
              <w:rPr>
                <w:rFonts w:ascii="Calibri" w:cs="Calibri" w:eastAsia="Calibri" w:hAnsi="Calibri"/>
                <w:sz w:val="22"/>
                <w:szCs w:val="22"/>
              </w:rPr>
              <w:t xml:space="preserve">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LTV/CAC </w:t>
            </w:r>
            <w:r>
              <w:rPr>
                <w:rFonts w:ascii="Calibri" w:cs="Calibri" w:eastAsia="Calibri" w:hAnsi="Calibri"/>
                <w:b/>
                <w:bCs/>
                <w:sz w:val="22"/>
                <w:szCs w:val="22"/>
              </w:rPr>
              <w:t xml:space="preserve">3.6x</w:t>
            </w:r>
            <w:r>
              <w:rPr>
                <w:rFonts w:ascii="Calibri" w:cs="Calibri" w:eastAsia="Calibri" w:hAnsi="Calibri"/>
                <w:sz w:val="22"/>
                <w:szCs w:val="22"/>
              </w:rPr>
              <w:t xml:space="preserve"> ✓</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LTV/CAC </w:t>
            </w:r>
            <w:r>
              <w:rPr>
                <w:rFonts w:ascii="Calibri" w:cs="Calibri" w:eastAsia="Calibri" w:hAnsi="Calibri"/>
                <w:b/>
                <w:bCs/>
                <w:sz w:val="22"/>
                <w:szCs w:val="22"/>
              </w:rPr>
              <w:t xml:space="preserve">3.1x</w:t>
            </w:r>
            <w:r>
              <w:rPr>
                <w:rFonts w:ascii="Calibri" w:cs="Calibri" w:eastAsia="Calibri" w:hAnsi="Calibri"/>
                <w:sz w:val="22"/>
                <w:szCs w:val="22"/>
              </w:rPr>
              <w:t xml:space="preserve"> ✓</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LTV = (Revenue per Customer × GM) / (Discount Rate + Churn Rate)</w:t>
      </w:r>
    </w:p>
    <w:p>
      <w:pPr>
        <w:spacing w:after="120" w:line="240" w:lineRule="auto"/>
        <w:ind w:left="0"/>
      </w:pPr>
      <w:r>
        <w:rPr>
          <w:rFonts w:ascii="Calibri" w:cs="Calibri" w:eastAsia="Calibri" w:hAnsi="Calibri"/>
          <w:sz w:val="22"/>
          <w:szCs w:val="22"/>
        </w:rPr>
        <w:t xml:space="preserve">*All calculations derived from sourced figures </w:t>
      </w: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r>
        <w:rPr>
          <w:rFonts w:ascii="Calibri" w:cs="Calibri" w:eastAsia="Calibri" w:hAnsi="Calibri"/>
          <w:sz w:val="22"/>
          <w:szCs w:val="22"/>
        </w:rPr>
        <w:t xml:space="preserve">; discount rate and churn rate are assumptions, flagged accordingly*</w:t>
      </w:r>
    </w:p>
    <w:p>
      <w:pPr>
        <w:spacing w:after="120" w:line="240" w:lineRule="auto"/>
        <w:ind w:left="0"/>
      </w:pPr>
      <w:r>
        <w:rPr>
          <w:rFonts w:ascii="Calibri" w:cs="Calibri" w:eastAsia="Calibri" w:hAnsi="Calibri"/>
          <w:b/>
          <w:bCs/>
          <w:sz w:val="22"/>
          <w:szCs w:val="22"/>
        </w:rPr>
        <w:t xml:space="preserve">Assumption:</w:t>
      </w:r>
      <w:r>
        <w:rPr>
          <w:rFonts w:ascii="Calibri" w:cs="Calibri" w:eastAsia="Calibri" w:hAnsi="Calibri"/>
          <w:sz w:val="22"/>
          <w:szCs w:val="22"/>
        </w:rPr>
        <w:t xml:space="preserve"> Revenue per customer is FY2026 average; actual per-customer economics vary widely between top-20 pharma (likely $5M+) and small biotech (likely $200-500K).</w:t>
      </w: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Unit economics are value-creative (&gt;2x LTV/CAC) in all scenarios except the bear case (high CAC + stressed margins). Management guidance for continued margin expansion pushes toward the higher LTV scenarios over time. The critical insight: even at the median assumption, Veeva is well above the 3x LTV/CAC threshold typically considered "healthy" for enterprise SaaS.</w:t>
      </w:r>
    </w:p>
    <w:p>
      <w:pPr>
        <w:spacing w:after="120" w:line="240" w:lineRule="auto"/>
        <w:ind w:left="0"/>
      </w:pPr>
      <w:r>
        <w:rPr>
          <w:rFonts w:ascii="Calibri" w:cs="Calibri" w:eastAsia="Calibri" w:hAnsi="Calibri"/>
          <w:b/>
          <w:bCs/>
          <w:sz w:val="22"/>
          <w:szCs w:val="22"/>
        </w:rPr>
        <w:t xml:space="preserve">Zone classification:</w:t>
      </w:r>
      <w:r>
        <w:rPr>
          <w:rFonts w:ascii="Calibri" w:cs="Calibri" w:eastAsia="Calibri" w:hAnsi="Calibri"/>
          <w:sz w:val="22"/>
          <w:szCs w:val="22"/>
        </w:rPr>
        <w:t xml:space="preserve"> At base assumptions (2.6x): Healthy. At bear assumptions (1.8x): Marginal. The range straddles the healthy/marginal boundary, meaning execution matters.</w:t>
      </w:r>
    </w:p>
    <w:p>
      <w:pPr>
        <w:pageBreakBefore/>
      </w:pPr>
    </w:p>
    <w:p>
      <w:pPr>
        <w:pStyle w:val="Heading2"/>
        <w:spacing w:after="200" w:before="320" w:line="360" w:lineRule="auto"/>
      </w:pPr>
      <w:bookmarkStart w:name="_bm_30_SECTION_6__FINANCIAL_MODEL__ST" w:id="_bm_30_SECTION_6__FINANCIAL_MODEL__ST"/>
      <w:r>
        <w:rPr>
          <w:rFonts w:ascii="Calibri" w:cs="Calibri" w:eastAsia="Calibri" w:hAnsi="Calibri"/>
          <w:b/>
          <w:bCs/>
          <w:color w:val="006D6D"/>
          <w:sz w:val="28"/>
          <w:szCs w:val="28"/>
        </w:rPr>
        <w:t xml:space="preserve">SECTION 6: FINANCIAL MODEL: STATUTORY, NOT ADJUSTED</w:t>
      </w:r>
      <w:bookmarkEnd w:id="_bm_30_SECTION_6__FINANCIAL_MODEL__ST"/>
    </w:p>
    <w:p>
      <w:pPr>
        <w:spacing w:after="120" w:line="240" w:lineRule="auto"/>
        <w:ind w:left="0"/>
      </w:pPr>
      <w:r>
        <w:rPr>
          <w:rFonts w:ascii="Calibri" w:cs="Calibri" w:eastAsia="Calibri" w:hAnsi="Calibri"/>
          <w:i/>
          <w:iCs/>
          <w:sz w:val="22"/>
          <w:szCs w:val="22"/>
        </w:rPr>
        <w:t xml:space="preserve">All figures in USD millions (USD $M). Source tags per Financial Table Data Hierarchy.</w:t>
      </w:r>
    </w:p>
    <w:p>
      <w:pPr>
        <w:spacing w:after="120" w:line="240" w:lineRule="auto"/>
        <w:ind w:left="0"/>
      </w:pPr>
      <w:r>
        <w:rPr>
          <w:rFonts w:ascii="Calibri" w:cs="Calibri" w:eastAsia="Calibri" w:hAnsi="Calibri"/>
          <w:i/>
          <w:iCs/>
          <w:sz w:val="22"/>
          <w:szCs w:val="22"/>
        </w:rPr>
        <w:t xml:space="preserve">FY = fiscal year ended January 31 of the stated year.</w:t>
      </w:r>
    </w:p>
    <w:p>
      <w:pPr>
        <w:pStyle w:val="Heading3"/>
        <w:spacing w:after="180" w:before="280" w:line="320" w:lineRule="auto"/>
      </w:pPr>
      <w:bookmarkStart w:name="_bm_31_P_L_Summary" w:id="_bm_31_P_L_Summary"/>
      <w:r>
        <w:rPr>
          <w:rFonts w:ascii="Calibri" w:cs="Calibri" w:eastAsia="Calibri" w:hAnsi="Calibri"/>
          <w:b/>
          <w:bCs/>
          <w:color w:val="006D6D"/>
          <w:sz w:val="24"/>
          <w:szCs w:val="24"/>
        </w:rPr>
        <w:t xml:space="preserve">P&amp;L Summary</w:t>
      </w:r>
      <w:bookmarkEnd w:id="_bm_31_P_L_Summar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FY2021</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Revenue ($M)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1,465.1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1,850.8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2,155.1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2,363.7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2,746.6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3,195.3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Revenue Growth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+16.3%</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Subscription Revenue</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1,640.0 </w:t>
            </w:r>
            <w:r>
              <w:rPr>
                <w:rFonts w:ascii="Calibri" w:cs="Calibri" w:eastAsia="Calibri" w:hAnsi="Calibri"/>
                <w:color w:val="2E75B6"/>
                <w:sz w:val="22"/>
                <w:szCs w:val="22"/>
              </w:rPr>
              <w:t xml:space="preserve">[OF]</w:t>
            </w:r>
            <w:r>
              <w:rPr>
                <w:rFonts w:ascii="Calibri" w:cs="Calibri" w:eastAsia="Calibri" w:hAnsi="Calibri"/>
                <w:sz w:val="22"/>
                <w:szCs w:val="22"/>
              </w:rPr>
              <w:t xml:space="preserve">¹</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1,901.6 </w:t>
            </w:r>
            <w:r>
              <w:rPr>
                <w:rFonts w:ascii="Calibri" w:cs="Calibri" w:eastAsia="Calibri" w:hAnsi="Calibri"/>
                <w:color w:val="2E75B6"/>
                <w:sz w:val="22"/>
                <w:szCs w:val="22"/>
              </w:rPr>
              <w:t xml:space="preserve">[OF]</w:t>
            </w:r>
            <w:r>
              <w:rPr>
                <w:rFonts w:ascii="Calibri" w:cs="Calibri" w:eastAsia="Calibri" w:hAnsi="Calibri"/>
                <w:sz w:val="22"/>
                <w:szCs w:val="22"/>
              </w:rPr>
              <w:t xml:space="preserve">²</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2,284.7 </w:t>
            </w:r>
            <w:r>
              <w:rPr>
                <w:rFonts w:ascii="Calibri" w:cs="Calibri" w:eastAsia="Calibri" w:hAnsi="Calibri"/>
                <w:color w:val="2E75B6"/>
                <w:sz w:val="22"/>
                <w:szCs w:val="22"/>
              </w:rPr>
              <w:t xml:space="preserve">[OF]</w:t>
            </w:r>
            <w:r>
              <w:rPr>
                <w:rFonts w:ascii="Calibri" w:cs="Calibri" w:eastAsia="Calibri" w:hAnsi="Calibri"/>
                <w:sz w:val="22"/>
                <w:szCs w:val="22"/>
              </w:rPr>
              <w:t xml:space="preserve">²</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2,646.8 </w:t>
            </w:r>
            <w:r>
              <w:rPr>
                <w:rFonts w:ascii="Calibri" w:cs="Calibri" w:eastAsia="Calibri" w:hAnsi="Calibri"/>
                <w:color w:val="2E75B6"/>
                <w:sz w:val="22"/>
                <w:szCs w:val="22"/>
              </w:rPr>
              <w:t xml:space="preserve">[OF]</w:t>
            </w:r>
            <w:r>
              <w:rPr>
                <w:rFonts w:ascii="Calibri" w:cs="Calibri" w:eastAsia="Calibri" w:hAnsi="Calibri"/>
                <w:sz w:val="22"/>
                <w:szCs w:val="22"/>
              </w:rPr>
              <w:t xml:space="preserve">³</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Gross Profit ($M)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1,056.1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1,347.1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1,545.7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1,686.4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2,047.0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2,413.3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72.8%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71.7%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71.3%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74.5%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75.5%</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R&amp;D Expense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294.2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382.0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520.3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629.0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693.1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767.4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R&amp;D as % Revenue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S&amp;M Expense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235.0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288.1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348.7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381.5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396.7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428.8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S&amp;M as % Revenue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13.4%</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G&amp;A Expense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149.1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171.5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217.6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246.5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265.7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300.7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G&amp;A as % Revenue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9.4%</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GAAP Operating Income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377.8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505.5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459.1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429.3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691.4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916.4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GAAP Operating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27.3%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28.7%</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GAAP Net Income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380.0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427.4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487.7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525.7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714.1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908.9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GAAP PAT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28.4%</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Diluted EPS (GAAP)</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$3.22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$4.32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r>
              <w:rPr>
                <w:rFonts w:ascii="Calibri" w:cs="Calibri" w:eastAsia="Calibri" w:hAnsi="Calibri"/>
                <w:sz w:val="22"/>
                <w:szCs w:val="22"/>
              </w:rPr>
              <w:t xml:space="preserve">⁵</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Diluted Shares (M)</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~163.3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~165.3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Notes:</w:t>
      </w:r>
    </w:p>
    <w:p>
      <w:pPr>
        <w:pStyle w:val="ListParagraph"/>
        <w:numPr>
          <w:ilvl w:val="0"/>
          <w:numId w:val="1"/>
        </w:numPr>
        <w:spacing w:after="60" w:line="240" w:lineRule="auto"/>
        <w:ind w:left="720" w:hanging="360"/>
      </w:pPr>
      <w:r>
        <w:rPr>
          <w:rFonts w:ascii="Calibri" w:cs="Calibri" w:eastAsia="Calibri" w:hAnsi="Calibri"/>
          <w:sz w:val="22"/>
          <w:szCs w:val="22"/>
        </w:rPr>
        <w:t xml:space="preserve">¹ FY2023 subscription revenue from FY2023 10-K (doc 221814).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² FY2024 and FY2025 subscription revenue from FY2025 10-K, income statement table, page 43.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³ FY2026 subscription revenue derived: Total revenue $3,195.3M − professional services $548.5M (disclosed in Q4 FY2026 earnings release) = $2,646.8M. </w:t>
      </w:r>
      <w:r>
        <w:rPr>
          <w:rFonts w:ascii="Calibri" w:cs="Calibri" w:eastAsia="Calibri" w:hAnsi="Calibri"/>
          <w:color w:val="2E75B6"/>
          <w:sz w:val="22"/>
          <w:szCs w:val="22"/>
        </w:rPr>
        <w:t xml:space="preserve">[Q]</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⁴ FY2024 and FY2025 diluted EPS from FY2025 10-K non-GAAP reconciliation (GAAP EPS stated as $3.22 and $4.32).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⁵ FY2026 diluted EPS not extracted from Quartr quarterly JSON. </w:t>
      </w:r>
      <w:r>
        <w:rPr>
          <w:rFonts w:ascii="Calibri" w:cs="Calibri" w:eastAsia="Calibri" w:hAnsi="Calibri"/>
          <w:b/>
          <w:bCs/>
          <w:sz w:val="22"/>
          <w:szCs w:val="22"/>
        </w:rPr>
        <w:t xml:space="preserve">Assumption:</w:t>
      </w:r>
      <w:r>
        <w:rPr>
          <w:rFonts w:ascii="Calibri" w:cs="Calibri" w:eastAsia="Calibri" w:hAnsi="Calibri"/>
          <w:sz w:val="22"/>
          <w:szCs w:val="22"/>
        </w:rPr>
        <w:t xml:space="preserve"> Approximately $5.50 based on NI $908.9M / ~165M shares — </w:t>
      </w:r>
      <w:r>
        <w:rPr>
          <w:rFonts w:ascii="Calibri" w:cs="Calibri" w:eastAsia="Calibri" w:hAnsi="Calibri"/>
          <w:color w:val="2E75B6"/>
          <w:sz w:val="22"/>
          <w:szCs w:val="22"/>
        </w:rPr>
        <w:t xml:space="preserve">[USER INPUT REQUIRED: verify FY2026 GAAP diluted EPS]</w:t>
      </w:r>
    </w:p>
    <w:p>
      <w:pPr>
        <w:pStyle w:val="Heading3"/>
        <w:spacing w:after="180" w:before="280" w:line="320" w:lineRule="auto"/>
      </w:pPr>
      <w:bookmarkStart w:name="_bm_32_Non_GAAP_Reconciliation" w:id="_bm_32_Non_GAAP_Reconciliation"/>
      <w:r>
        <w:rPr>
          <w:rFonts w:ascii="Calibri" w:cs="Calibri" w:eastAsia="Calibri" w:hAnsi="Calibri"/>
          <w:b/>
          <w:bCs/>
          <w:color w:val="006D6D"/>
          <w:sz w:val="24"/>
          <w:szCs w:val="24"/>
        </w:rPr>
        <w:t xml:space="preserve">Non-GAAP Reconciliation</w:t>
      </w:r>
      <w:bookmarkEnd w:id="_bm_32_Non_GAAP_Reconciliation"/>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GAAP Operating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459.1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429.3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691.4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916.4 </w:t>
            </w: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SBC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351.9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393.7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437.4 </w:t>
            </w:r>
            <w:r>
              <w:rPr>
                <w:rFonts w:ascii="Calibri" w:cs="Calibri" w:eastAsia="Calibri" w:hAnsi="Calibri"/>
                <w:color w:val="2E75B6"/>
                <w:sz w:val="22"/>
                <w:szCs w:val="22"/>
              </w:rPr>
              <w:t xml:space="preserve">[Q]</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472.7 </w:t>
            </w:r>
            <w:r>
              <w:rPr>
                <w:rFonts w:ascii="Calibri" w:cs="Calibri" w:eastAsia="Calibri" w:hAnsi="Calibri"/>
                <w:color w:val="2E75B6"/>
                <w:sz w:val="22"/>
                <w:szCs w:val="22"/>
              </w:rPr>
              <w:t xml:space="preserve">[Q]</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Amortization of Purchased Intangibles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~22.0 </w:t>
            </w:r>
            <w:r>
              <w:rPr>
                <w:rFonts w:ascii="Calibri" w:cs="Calibri" w:eastAsia="Calibri" w:hAnsi="Calibri"/>
                <w:color w:val="2E75B6"/>
                <w:sz w:val="22"/>
                <w:szCs w:val="22"/>
              </w:rPr>
              <w:t xml:space="preserve">[OF]</w:t>
            </w:r>
            <w:r>
              <w:rPr>
                <w:rFonts w:ascii="Calibri" w:cs="Calibri" w:eastAsia="Calibri" w:hAnsi="Calibri"/>
                <w:sz w:val="22"/>
                <w:szCs w:val="22"/>
              </w:rPr>
              <w:t xml:space="preserve">⁶</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19.5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18.6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Litigation Settlement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5.0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Non-GAAP Operating Income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~832 [derived]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842.5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1,152.3 </w:t>
            </w:r>
            <w:r>
              <w:rPr>
                <w:rFonts w:ascii="Calibri" w:cs="Calibri" w:eastAsia="Calibri" w:hAnsi="Calibri"/>
                <w:color w:val="2E75B6"/>
                <w:sz w:val="22"/>
                <w:szCs w:val="22"/>
              </w:rPr>
              <w:t xml:space="preserve">[OF]</w:t>
            </w:r>
            <w:r>
              <w:rPr>
                <w:rFonts w:ascii="Calibri" w:cs="Calibri" w:eastAsia="Calibri" w:hAnsi="Calibri"/>
                <w:sz w:val="22"/>
                <w:szCs w:val="22"/>
              </w:rPr>
              <w:t xml:space="preserve">⁴</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~1,434 </w:t>
            </w:r>
            <w:r>
              <w:rPr>
                <w:rFonts w:ascii="Calibri" w:cs="Calibri" w:eastAsia="Calibri" w:hAnsi="Calibri"/>
                <w:color w:val="2E75B6"/>
                <w:sz w:val="22"/>
                <w:szCs w:val="22"/>
              </w:rPr>
              <w:t xml:space="preserve">[TR]</w:t>
            </w:r>
            <w:r>
              <w:rPr>
                <w:rFonts w:ascii="Calibri" w:cs="Calibri" w:eastAsia="Calibri" w:hAnsi="Calibri"/>
                <w:sz w:val="22"/>
                <w:szCs w:val="22"/>
              </w:rPr>
              <w:t xml:space="preserve">⁷</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Non-GAAP Operating Margin %</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~38.6%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35.6%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41.9%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~44.9%</w:t>
            </w:r>
          </w:p>
        </w:tc>
      </w:tr>
    </w:tbl>
    <w:p>
      <w:pPr>
        <w:spacing w:after="120" w:line="240" w:lineRule="auto"/>
        <w:ind w:left="0"/>
      </w:pPr>
    </w:p>
    <w:p>
      <w:pPr>
        <w:pStyle w:val="ListParagraph"/>
        <w:numPr>
          <w:ilvl w:val="0"/>
          <w:numId w:val="1"/>
        </w:numPr>
        <w:spacing w:after="60" w:line="240" w:lineRule="auto"/>
        <w:ind w:left="720" w:hanging="360"/>
      </w:pPr>
      <w:r>
        <w:rPr>
          <w:rFonts w:ascii="Calibri" w:cs="Calibri" w:eastAsia="Calibri" w:hAnsi="Calibri"/>
          <w:sz w:val="22"/>
          <w:szCs w:val="22"/>
        </w:rPr>
        <w:t xml:space="preserve">⁶ FY2023 amortization estimated from FY2024 10-K disclosure; [Assumption — USER INPUT REQUIRED to confirm]</w:t>
      </w:r>
    </w:p>
    <w:p>
      <w:pPr>
        <w:pStyle w:val="ListParagraph"/>
        <w:numPr>
          <w:ilvl w:val="0"/>
          <w:numId w:val="1"/>
        </w:numPr>
        <w:spacing w:after="60" w:line="240" w:lineRule="auto"/>
        <w:ind w:left="720" w:hanging="360"/>
      </w:pPr>
      <w:r>
        <w:rPr>
          <w:rFonts w:ascii="Calibri" w:cs="Calibri" w:eastAsia="Calibri" w:hAnsi="Calibri"/>
          <w:sz w:val="22"/>
          <w:szCs w:val="22"/>
        </w:rPr>
        <w:t xml:space="preserve">⁷ Non-GAAP OI FY2026: stated as "$1.434 billion" by Peter Gassner in Q4 FY2026 earnings call. </w:t>
      </w:r>
      <w:r>
        <w:rPr>
          <w:rFonts w:ascii="Calibri" w:cs="Calibri" w:eastAsia="Calibri" w:hAnsi="Calibri"/>
          <w:color w:val="2E75B6"/>
          <w:sz w:val="22"/>
          <w:szCs w:val="22"/>
        </w:rPr>
        <w:t xml:space="preserve">[TR]</w:t>
      </w:r>
    </w:p>
    <w:p>
      <w:pPr>
        <w:spacing w:after="120" w:line="240" w:lineRule="auto"/>
        <w:ind w:left="0"/>
      </w:pPr>
      <w:r>
        <w:rPr>
          <w:rFonts w:ascii="Calibri" w:cs="Calibri" w:eastAsia="Calibri" w:hAnsi="Calibri"/>
          <w:b/>
          <w:bCs/>
          <w:sz w:val="22"/>
          <w:szCs w:val="22"/>
        </w:rPr>
        <w:t xml:space="preserve">ESOP Analysis: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tblGrid>
      <w:tr>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FY2021</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Cumulative</w:t>
            </w:r>
          </w:p>
        </w:tc>
      </w:tr>
      <w:tr>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SBC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185.0 </w:t>
            </w:r>
            <w:r>
              <w:rPr>
                <w:rFonts w:ascii="Calibri" w:cs="Calibri" w:eastAsia="Calibri" w:hAnsi="Calibri"/>
                <w:color w:val="2E75B6"/>
                <w:sz w:val="22"/>
                <w:szCs w:val="22"/>
              </w:rPr>
              <w:t xml:space="preserve">[Q]</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234.6 </w:t>
            </w:r>
            <w:r>
              <w:rPr>
                <w:rFonts w:ascii="Calibri" w:cs="Calibri" w:eastAsia="Calibri" w:hAnsi="Calibri"/>
                <w:color w:val="2E75B6"/>
                <w:sz w:val="22"/>
                <w:szCs w:val="22"/>
              </w:rPr>
              <w:t xml:space="preserve">[Q]</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351.9 </w:t>
            </w:r>
            <w:r>
              <w:rPr>
                <w:rFonts w:ascii="Calibri" w:cs="Calibri" w:eastAsia="Calibri" w:hAnsi="Calibri"/>
                <w:color w:val="2E75B6"/>
                <w:sz w:val="22"/>
                <w:szCs w:val="22"/>
              </w:rPr>
              <w:t xml:space="preserve">[Q]</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393.7 </w:t>
            </w:r>
            <w:r>
              <w:rPr>
                <w:rFonts w:ascii="Calibri" w:cs="Calibri" w:eastAsia="Calibri" w:hAnsi="Calibri"/>
                <w:color w:val="2E75B6"/>
                <w:sz w:val="22"/>
                <w:szCs w:val="22"/>
              </w:rPr>
              <w:t xml:space="preserve">[Q]</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437.4 </w:t>
            </w:r>
            <w:r>
              <w:rPr>
                <w:rFonts w:ascii="Calibri" w:cs="Calibri" w:eastAsia="Calibri" w:hAnsi="Calibri"/>
                <w:color w:val="2E75B6"/>
                <w:sz w:val="22"/>
                <w:szCs w:val="22"/>
              </w:rPr>
              <w:t xml:space="preserve">[Q]</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472.7 </w:t>
            </w:r>
            <w:r>
              <w:rPr>
                <w:rFonts w:ascii="Calibri" w:cs="Calibri" w:eastAsia="Calibri" w:hAnsi="Calibri"/>
                <w:color w:val="2E75B6"/>
                <w:sz w:val="22"/>
                <w:szCs w:val="22"/>
              </w:rPr>
              <w:t xml:space="preserve">[Q]</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2,075.3</w:t>
            </w:r>
          </w:p>
        </w:tc>
      </w:tr>
      <w:tr>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SBC / Revenue %</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12.6%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12.7%</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16.3%</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16.7%</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15.9%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14.8%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SBC / Non-GAAP OI %</w:t>
            </w:r>
          </w:p>
        </w:tc>
        <w:tc>
          <w:tcPr>
            <w:tcW w:type="dxa" w:w="112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p>
        </w:tc>
        <w:tc>
          <w:tcPr>
            <w:tcW w:type="dxa" w:w="112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42.3%</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46.7%</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37.9%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33.0%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~40% est.</w:t>
            </w:r>
          </w:p>
        </w:tc>
      </w:tr>
    </w:tbl>
    <w:p>
      <w:pPr>
        <w:spacing w:after="120" w:line="240" w:lineRule="auto"/>
        <w:ind w:left="0"/>
      </w:pP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SBC is materially elevated</w:t>
      </w:r>
      <w:r>
        <w:rPr>
          <w:rFonts w:ascii="Calibri" w:cs="Calibri" w:eastAsia="Calibri" w:hAnsi="Calibri"/>
          <w:sz w:val="22"/>
          <w:szCs w:val="22"/>
        </w:rPr>
        <w:t xml:space="preserve"> relative to peers. SBC/Revenue of 15–17% in FY2023-FY2024 peaked and is now declining (14.8% in FY2026). SBC as % of non-GAAP operating income remains above 33% — the threshold at which GAAP and non-GAAP results tell meaningfully different stories. Investors using non-GAAP metrics are implicitly subsidizing ~$473M/year in employee compensation.</w:t>
      </w:r>
    </w:p>
    <w:p>
      <w:pPr>
        <w:pStyle w:val="Heading3"/>
        <w:spacing w:after="180" w:before="280" w:line="320" w:lineRule="auto"/>
      </w:pPr>
      <w:bookmarkStart w:name="_bm_33_Cash_Flow_Summary" w:id="_bm_33_Cash_Flow_Summary"/>
      <w:r>
        <w:rPr>
          <w:rFonts w:ascii="Calibri" w:cs="Calibri" w:eastAsia="Calibri" w:hAnsi="Calibri"/>
          <w:b/>
          <w:bCs/>
          <w:color w:val="006D6D"/>
          <w:sz w:val="24"/>
          <w:szCs w:val="24"/>
        </w:rPr>
        <w:t xml:space="preserve">Cash Flow Summary</w:t>
      </w:r>
      <w:bookmarkEnd w:id="_bm_33_Cash_Flow_Summary"/>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FY2021</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Cash Flow (OCF)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551.2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764.5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780.5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911.3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1,090.1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1,415.2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OCF Growth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+29.8%</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Capital Expenditures</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14.2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26.2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20.5 </w:t>
            </w:r>
            <w:r>
              <w:rPr>
                <w:rFonts w:ascii="Calibri" w:cs="Calibri" w:eastAsia="Calibri" w:hAnsi="Calibri"/>
                <w:color w:val="2E75B6"/>
                <w:sz w:val="22"/>
                <w:szCs w:val="22"/>
              </w:rPr>
              <w:t xml:space="preserve">[Q]</w:t>
            </w:r>
            <w:r>
              <w:rPr>
                <w:rFonts w:ascii="Calibri" w:cs="Calibri" w:eastAsia="Calibri" w:hAnsi="Calibri"/>
                <w:sz w:val="22"/>
                <w:szCs w:val="22"/>
              </w:rPr>
              <w:t xml:space="preserve">⁸</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29.1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Free Cash Flow</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542.5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750.3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767.0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885.1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1,069.6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1,386.1 </w:t>
            </w:r>
            <w:r>
              <w:rPr>
                <w:rFonts w:ascii="Calibri" w:cs="Calibri" w:eastAsia="Calibri" w:hAnsi="Calibri"/>
                <w:color w:val="2E75B6"/>
                <w:sz w:val="22"/>
                <w:szCs w:val="22"/>
              </w:rPr>
              <w:t xml:space="preserve">[OF]</w:t>
            </w:r>
            <w:r>
              <w:rPr>
                <w:rFonts w:ascii="Calibri" w:cs="Calibri" w:eastAsia="Calibri" w:hAnsi="Calibri"/>
                <w:sz w:val="22"/>
                <w:szCs w:val="22"/>
              </w:rPr>
              <w:t xml:space="preserve">⁹</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FCF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40.5%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43.4%</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SBC</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185.0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234.6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351.9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393.7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437.4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472.7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D&amp;A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27.4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32.6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39.4 </w:t>
            </w:r>
            <w:r>
              <w:rPr>
                <w:rFonts w:ascii="Calibri" w:cs="Calibri" w:eastAsia="Calibri" w:hAnsi="Calibri"/>
                <w:color w:val="2E75B6"/>
                <w:sz w:val="22"/>
                <w:szCs w:val="22"/>
              </w:rPr>
              <w:t xml:space="preserve">[OF]</w:t>
            </w:r>
            <w:r>
              <w:rPr>
                <w:rFonts w:ascii="Calibri" w:cs="Calibri" w:eastAsia="Calibri" w:hAnsi="Calibri"/>
                <w:sz w:val="22"/>
                <w:szCs w:val="22"/>
              </w:rPr>
              <w:t xml:space="preserve">¹⁰</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38.0 </w:t>
            </w:r>
            <w:r>
              <w:rPr>
                <w:rFonts w:ascii="Calibri" w:cs="Calibri" w:eastAsia="Calibri" w:hAnsi="Calibri"/>
                <w:color w:val="2E75B6"/>
                <w:sz w:val="22"/>
                <w:szCs w:val="22"/>
              </w:rPr>
              <w:t xml:space="preserve">[OF]</w:t>
            </w:r>
            <w:r>
              <w:rPr>
                <w:rFonts w:ascii="Calibri" w:cs="Calibri" w:eastAsia="Calibri" w:hAnsi="Calibri"/>
                <w:sz w:val="22"/>
                <w:szCs w:val="22"/>
              </w:rPr>
              <w:t xml:space="preserve">¹⁰</w:t>
            </w:r>
          </w:p>
        </w:tc>
      </w:tr>
    </w:tbl>
    <w:p>
      <w:pPr>
        <w:spacing w:after="120" w:line="240" w:lineRule="auto"/>
        <w:ind w:left="0"/>
      </w:pPr>
    </w:p>
    <w:p>
      <w:pPr>
        <w:pStyle w:val="ListParagraph"/>
        <w:numPr>
          <w:ilvl w:val="0"/>
          <w:numId w:val="1"/>
        </w:numPr>
        <w:spacing w:after="60" w:line="240" w:lineRule="auto"/>
        <w:ind w:left="720" w:hanging="360"/>
      </w:pPr>
      <w:r>
        <w:rPr>
          <w:rFonts w:ascii="Calibri" w:cs="Calibri" w:eastAsia="Calibri" w:hAnsi="Calibri"/>
          <w:sz w:val="22"/>
          <w:szCs w:val="22"/>
        </w:rPr>
        <w:t xml:space="preserve">⁸ FY2025 capex: $20.5M from Quartr </w:t>
      </w:r>
      <w:r>
        <w:rPr>
          <w:rFonts w:ascii="Calibri" w:cs="Calibri" w:eastAsia="Calibri" w:hAnsi="Calibri"/>
          <w:color w:val="2E75B6"/>
          <w:sz w:val="22"/>
          <w:szCs w:val="22"/>
        </w:rPr>
        <w:t xml:space="preserve">[Q]</w:t>
      </w:r>
      <w:r>
        <w:rPr>
          <w:rFonts w:ascii="Calibri" w:cs="Calibri" w:eastAsia="Calibri" w:hAnsi="Calibri"/>
          <w:sz w:val="22"/>
          <w:szCs w:val="22"/>
        </w:rPr>
        <w:t xml:space="preserve">; cross-check from FY2025 10-K shows capex as part of investing activities — consistent with $20.5M.</w:t>
      </w:r>
    </w:p>
    <w:p>
      <w:pPr>
        <w:pStyle w:val="ListParagraph"/>
        <w:numPr>
          <w:ilvl w:val="0"/>
          <w:numId w:val="1"/>
        </w:numPr>
        <w:spacing w:after="60" w:line="240" w:lineRule="auto"/>
        <w:ind w:left="720" w:hanging="360"/>
      </w:pPr>
      <w:r>
        <w:rPr>
          <w:rFonts w:ascii="Calibri" w:cs="Calibri" w:eastAsia="Calibri" w:hAnsi="Calibri"/>
          <w:sz w:val="22"/>
          <w:szCs w:val="22"/>
        </w:rPr>
        <w:t xml:space="preserve">⁹ FY2026 FCF: Disclosed as $1,386.1M in Q4 FY2026 earnings release.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¹⁰ D&amp;A (FY2025): $39.4M from FY2025 10-K cash flow notes; D&amp;A (FY2026): $38.0M from Q4 FY2026 earnings release. </w:t>
      </w:r>
      <w:r>
        <w:rPr>
          <w:rFonts w:ascii="Calibri" w:cs="Calibri" w:eastAsia="Calibri" w:hAnsi="Calibri"/>
          <w:color w:val="2E75B6"/>
          <w:sz w:val="22"/>
          <w:szCs w:val="22"/>
        </w:rPr>
        <w:t xml:space="preserve">[OF]</w:t>
      </w:r>
      <w:r>
        <w:rPr>
          <w:rFonts w:ascii="Calibri" w:cs="Calibri" w:eastAsia="Calibri" w:hAnsi="Calibri"/>
          <w:sz w:val="22"/>
          <w:szCs w:val="22"/>
        </w:rPr>
        <w:t xml:space="preserve"> (Note: Quartr D&amp;A values for prior years appear contaminated — FY2025 Quartr showed $437M = SBC value; actual D&amp;A is from official filings.)</w:t>
      </w:r>
    </w:p>
    <w:p>
      <w:pPr>
        <w:spacing w:after="120" w:line="240" w:lineRule="auto"/>
        <w:ind w:left="0"/>
      </w:pPr>
      <w:r>
        <w:rPr>
          <w:rFonts w:ascii="Calibri" w:cs="Calibri" w:eastAsia="Calibri" w:hAnsi="Calibri"/>
          <w:b/>
          <w:bCs/>
          <w:sz w:val="22"/>
          <w:szCs w:val="22"/>
        </w:rPr>
        <w:t xml:space="preserve">Cash Flow Quality:</w:t>
      </w:r>
    </w:p>
    <w:p>
      <w:pPr>
        <w:pStyle w:val="ListParagraph"/>
        <w:numPr>
          <w:ilvl w:val="0"/>
          <w:numId w:val="1"/>
        </w:numPr>
        <w:spacing w:after="60" w:line="240" w:lineRule="auto"/>
        <w:ind w:left="720" w:hanging="360"/>
      </w:pPr>
      <w:r>
        <w:rPr>
          <w:rFonts w:ascii="Calibri" w:cs="Calibri" w:eastAsia="Calibri" w:hAnsi="Calibri"/>
          <w:sz w:val="22"/>
          <w:szCs w:val="22"/>
        </w:rPr>
        <w:t xml:space="preserve">OCF/GAAP Net Income: FY2026 = $1,415.2M / $908.9M = </w:t>
      </w:r>
      <w:r>
        <w:rPr>
          <w:rFonts w:ascii="Calibri" w:cs="Calibri" w:eastAsia="Calibri" w:hAnsi="Calibri"/>
          <w:b/>
          <w:bCs/>
          <w:sz w:val="22"/>
          <w:szCs w:val="22"/>
        </w:rPr>
        <w:t xml:space="preserve">155.7%</w:t>
      </w:r>
      <w:r>
        <w:rPr>
          <w:rFonts w:ascii="Calibri" w:cs="Calibri" w:eastAsia="Calibri" w:hAnsi="Calibri"/>
          <w:sz w:val="22"/>
          <w:szCs w:val="22"/>
        </w:rPr>
        <w:t xml:space="preserve"> — significantly above 100%, driven by large deferred revenue build and SBC add-back</w:t>
      </w:r>
    </w:p>
    <w:p>
      <w:pPr>
        <w:pStyle w:val="ListParagraph"/>
        <w:numPr>
          <w:ilvl w:val="0"/>
          <w:numId w:val="1"/>
        </w:numPr>
        <w:spacing w:after="60" w:line="240" w:lineRule="auto"/>
        <w:ind w:left="720" w:hanging="360"/>
      </w:pPr>
      <w:r>
        <w:rPr>
          <w:rFonts w:ascii="Calibri" w:cs="Calibri" w:eastAsia="Calibri" w:hAnsi="Calibri"/>
          <w:sz w:val="22"/>
          <w:szCs w:val="22"/>
        </w:rPr>
        <w:t xml:space="preserve">FCF/Non-GAAP Net Income: FY2026 ≈ $1,386.1M / ~$1,090M (estimated non-GAAP NI) = </w:t>
      </w:r>
      <w:r>
        <w:rPr>
          <w:rFonts w:ascii="Calibri" w:cs="Calibri" w:eastAsia="Calibri" w:hAnsi="Calibri"/>
          <w:b/>
          <w:bCs/>
          <w:sz w:val="22"/>
          <w:szCs w:val="22"/>
        </w:rPr>
        <w:t xml:space="preserve">~127%</w:t>
      </w:r>
      <w:r>
        <w:rPr>
          <w:rFonts w:ascii="Calibri" w:cs="Calibri" w:eastAsia="Calibri" w:hAnsi="Calibri"/>
          <w:sz w:val="22"/>
          <w:szCs w:val="22"/>
        </w:rPr>
        <w:t xml:space="preserve"> — healthy conversion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Non-operating income:</w:t>
      </w:r>
      <w:r>
        <w:rPr>
          <w:rFonts w:ascii="Calibri" w:cs="Calibri" w:eastAsia="Calibri" w:hAnsi="Calibri"/>
          <w:sz w:val="22"/>
          <w:szCs w:val="22"/>
        </w:rPr>
        <w:t xml:space="preserve"> Other income (interest on $6.5B cash) was $228M in FY2025 </w:t>
      </w:r>
      <w:r>
        <w:rPr>
          <w:rFonts w:ascii="Calibri" w:cs="Calibri" w:eastAsia="Calibri" w:hAnsi="Calibri"/>
          <w:color w:val="2E75B6"/>
          <w:sz w:val="22"/>
          <w:szCs w:val="22"/>
        </w:rPr>
        <w:t xml:space="preserve">[OF]</w:t>
      </w:r>
      <w:r>
        <w:rPr>
          <w:rFonts w:ascii="Calibri" w:cs="Calibri" w:eastAsia="Calibri" w:hAnsi="Calibri"/>
          <w:sz w:val="22"/>
          <w:szCs w:val="22"/>
        </w:rPr>
        <w:t xml:space="preserve">. This significantly inflates reported net income. Core operating PAT (stripping non-operating income) = $714.1M − $228M × (1 − 21% tax) = $714.1M − $180.1M = ~$534M for FY2025. For FY2026, non-operating income likely exceeded $300M (rising yields × growing cash pile) — exact figure </w:t>
      </w:r>
      <w:r>
        <w:rPr>
          <w:rFonts w:ascii="Calibri" w:cs="Calibri" w:eastAsia="Calibri" w:hAnsi="Calibri"/>
          <w:color w:val="2E75B6"/>
          <w:sz w:val="22"/>
          <w:szCs w:val="22"/>
        </w:rPr>
        <w:t xml:space="preserve">⚠️ [NR from extracted data]</w:t>
      </w:r>
      <w:r>
        <w:rPr>
          <w:rFonts w:ascii="Calibri" w:cs="Calibri" w:eastAsia="Calibri" w:hAnsi="Calibri"/>
          <w:sz w:val="22"/>
          <w:szCs w:val="22"/>
        </w:rPr>
        <w:t xml:space="preserve">.</w:t>
      </w:r>
    </w:p>
    <w:p>
      <w:pPr>
        <w:pStyle w:val="Heading3"/>
        <w:spacing w:after="180" w:before="280" w:line="320" w:lineRule="auto"/>
      </w:pPr>
      <w:bookmarkStart w:name="_bm_34_Balance_Sheet__Key_Items_" w:id="_bm_34_Balance_Sheet__Key_Items_"/>
      <w:r>
        <w:rPr>
          <w:rFonts w:ascii="Calibri" w:cs="Calibri" w:eastAsia="Calibri" w:hAnsi="Calibri"/>
          <w:b/>
          <w:bCs/>
          <w:color w:val="006D6D"/>
          <w:sz w:val="24"/>
          <w:szCs w:val="24"/>
        </w:rPr>
        <w:t xml:space="preserve">Balance Sheet (Key Items)</w:t>
      </w:r>
      <w:bookmarkEnd w:id="_bm_34_Balance_Sheet__Key_Items_"/>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Jan 31, 2024</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Jan 31, 2025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Jan 31, 2026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Cash + Short-Term Investments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4,037.8 </w:t>
            </w:r>
            <w:r>
              <w:rPr>
                <w:rFonts w:ascii="Calibri" w:cs="Calibri" w:eastAsia="Calibri" w:hAnsi="Calibri"/>
                <w:color w:val="2E75B6"/>
                <w:sz w:val="22"/>
                <w:szCs w:val="22"/>
              </w:rPr>
              <w:t xml:space="preserve">[Q]</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5,150.2 </w:t>
            </w:r>
            <w:r>
              <w:rPr>
                <w:rFonts w:ascii="Calibri" w:cs="Calibri" w:eastAsia="Calibri" w:hAnsi="Calibri"/>
                <w:color w:val="2E75B6"/>
                <w:sz w:val="22"/>
                <w:szCs w:val="22"/>
              </w:rPr>
              <w:t xml:space="preserve">[Q]</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6,560.8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Accounts Receivable</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1,259.7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Total Assets</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8,979.3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Deferred Revenue (Current)</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1,488.8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Long-Term Debt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 </w:t>
            </w:r>
            <w:r>
              <w:rPr>
                <w:rFonts w:ascii="Calibri" w:cs="Calibri" w:eastAsia="Calibri" w:hAnsi="Calibri"/>
                <w:color w:val="2E75B6"/>
                <w:sz w:val="22"/>
                <w:szCs w:val="22"/>
              </w:rPr>
              <w:t xml:space="preserve">[OF]</w:t>
            </w:r>
            <w:r>
              <w:rPr>
                <w:rFonts w:ascii="Calibri" w:cs="Calibri" w:eastAsia="Calibri" w:hAnsi="Calibri"/>
                <w:sz w:val="22"/>
                <w:szCs w:val="22"/>
              </w:rPr>
              <w:t xml:space="preserve">¹¹</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 </w:t>
            </w:r>
            <w:r>
              <w:rPr>
                <w:rFonts w:ascii="Calibri" w:cs="Calibri" w:eastAsia="Calibri" w:hAnsi="Calibri"/>
                <w:color w:val="2E75B6"/>
                <w:sz w:val="22"/>
                <w:szCs w:val="22"/>
              </w:rPr>
              <w:t xml:space="preserve">[OF]</w:t>
            </w:r>
            <w:r>
              <w:rPr>
                <w:rFonts w:ascii="Calibri" w:cs="Calibri" w:eastAsia="Calibri" w:hAnsi="Calibri"/>
                <w:sz w:val="22"/>
                <w:szCs w:val="22"/>
              </w:rPr>
              <w:t xml:space="preserve">¹¹</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 </w:t>
            </w:r>
            <w:r>
              <w:rPr>
                <w:rFonts w:ascii="Calibri" w:cs="Calibri" w:eastAsia="Calibri" w:hAnsi="Calibri"/>
                <w:color w:val="2E75B6"/>
                <w:sz w:val="22"/>
                <w:szCs w:val="22"/>
              </w:rPr>
              <w:t xml:space="preserve">[OF]</w:t>
            </w:r>
            <w:r>
              <w:rPr>
                <w:rFonts w:ascii="Calibri" w:cs="Calibri" w:eastAsia="Calibri" w:hAnsi="Calibri"/>
                <w:sz w:val="22"/>
                <w:szCs w:val="22"/>
              </w:rPr>
              <w:t xml:space="preserve">¹¹</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Total Equity</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7,214.8 </w:t>
            </w:r>
            <w:r>
              <w:rPr>
                <w:rFonts w:ascii="Calibri" w:cs="Calibri" w:eastAsia="Calibri" w:hAnsi="Calibri"/>
                <w:color w:val="2E75B6"/>
                <w:sz w:val="22"/>
                <w:szCs w:val="22"/>
              </w:rPr>
              <w:t xml:space="preserve">[OF]</w:t>
            </w:r>
          </w:p>
        </w:tc>
      </w:tr>
    </w:tbl>
    <w:p>
      <w:pPr>
        <w:spacing w:after="120" w:line="240" w:lineRule="auto"/>
        <w:ind w:left="0"/>
      </w:pPr>
    </w:p>
    <w:p>
      <w:pPr>
        <w:pStyle w:val="ListParagraph"/>
        <w:numPr>
          <w:ilvl w:val="0"/>
          <w:numId w:val="1"/>
        </w:numPr>
        <w:spacing w:after="60" w:line="240" w:lineRule="auto"/>
        <w:ind w:left="720" w:hanging="360"/>
      </w:pPr>
      <w:r>
        <w:rPr>
          <w:rFonts w:ascii="Calibri" w:cs="Calibri" w:eastAsia="Calibri" w:hAnsi="Calibri"/>
          <w:sz w:val="22"/>
          <w:szCs w:val="22"/>
        </w:rPr>
        <w:t xml:space="preserve">¹¹ Confirmed zero long-term debt across all periods from 10-K filings and earnings releases.</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Veeva is one of the most cash-generative SaaS companies globally — 43% FCF margin with zero debt and $6.6B in cash — but the statutory numbers tell a story management prefers not to lead with: GAAP operating margins are substantially lower than non-GAAP due to $473M annual SBC, and net income is materially supported by ~$300M+ in treasury income on accumulated cash.</w:t>
      </w:r>
    </w:p>
    <w:p>
      <w:pPr>
        <w:pStyle w:val="Heading3"/>
        <w:spacing w:after="180" w:before="280" w:line="320" w:lineRule="auto"/>
      </w:pPr>
      <w:bookmarkStart w:name="_bm_35_Stage_2_Audit___Gap_1_Revision" w:id="_bm_35_Stage_2_Audit___Gap_1_Revision"/>
      <w:r>
        <w:rPr>
          <w:rFonts w:ascii="Calibri" w:cs="Calibri" w:eastAsia="Calibri" w:hAnsi="Calibri"/>
          <w:b/>
          <w:bCs/>
          <w:color w:val="006D6D"/>
          <w:sz w:val="24"/>
          <w:szCs w:val="24"/>
        </w:rPr>
        <w:t xml:space="preserve">Stage 2 Audit — Gap 1 Revision</w:t>
      </w:r>
      <w:bookmarkEnd w:id="_bm_35_Stage_2_Audit___Gap_1_Revision"/>
    </w:p>
    <w:p>
      <w:pPr>
        <w:spacing w:after="120" w:line="240" w:lineRule="auto"/>
        <w:ind w:left="0"/>
      </w:pPr>
      <w:r>
        <w:rPr>
          <w:rFonts w:ascii="Calibri" w:cs="Calibri" w:eastAsia="Calibri" w:hAnsi="Calibri"/>
          <w:b/>
          <w:bCs/>
          <w:sz w:val="22"/>
          <w:szCs w:val="22"/>
        </w:rPr>
        <w:t xml:space="preserve">Assessment: Revision needed — EBITDA not constructed in Stage 1 draft</w:t>
      </w:r>
    </w:p>
    <w:p>
      <w:pPr>
        <w:spacing w:after="120" w:line="240" w:lineRule="auto"/>
        <w:ind w:left="0"/>
      </w:pPr>
      <w:r>
        <w:rPr>
          <w:rFonts w:ascii="Calibri" w:cs="Calibri" w:eastAsia="Calibri" w:hAnsi="Calibri"/>
          <w:sz w:val="22"/>
          <w:szCs w:val="22"/>
        </w:rPr>
        <w:t xml:space="preserve">The Stage 1 draft presents GAAP operating income but does not compute statutory EBITDA (which requires adding back D&amp;A to operating income) nor Economic EBITDA (GAAP EBITDA minus SBC). This is a required row per the Section 6 template.</w:t>
      </w:r>
    </w:p>
    <w:p>
      <w:pPr>
        <w:spacing w:after="120" w:line="240" w:lineRule="auto"/>
        <w:ind w:left="0"/>
      </w:pPr>
      <w:r>
        <w:rPr>
          <w:rFonts w:ascii="Calibri" w:cs="Calibri" w:eastAsia="Calibri" w:hAnsi="Calibri"/>
          <w:b/>
          <w:bCs/>
          <w:sz w:val="22"/>
          <w:szCs w:val="22"/>
        </w:rPr>
        <w:t xml:space="preserve">Revised Section 6 EBITDA Block:</w:t>
      </w:r>
    </w:p>
    <w:p>
      <w:pPr>
        <w:spacing w:after="120" w:line="240" w:lineRule="auto"/>
        <w:ind w:left="0"/>
      </w:pPr>
      <w:r>
        <w:rPr>
          <w:rFonts w:ascii="Calibri" w:cs="Calibri" w:eastAsia="Calibri" w:hAnsi="Calibri"/>
          <w:sz w:val="22"/>
          <w:szCs w:val="22"/>
        </w:rPr>
        <w:t xml:space="preserve">EBITDA computation: EBITDA = GAAP Operating Income + D&amp;A</w:t>
      </w:r>
    </w:p>
    <w:p>
      <w:pPr>
        <w:spacing w:after="120" w:line="240" w:lineRule="auto"/>
        <w:ind w:left="0"/>
      </w:pPr>
      <w:r>
        <w:rPr>
          <w:rFonts w:ascii="Calibri" w:cs="Calibri" w:eastAsia="Calibri" w:hAnsi="Calibri"/>
          <w:sz w:val="22"/>
          <w:szCs w:val="22"/>
        </w:rPr>
        <w:t xml:space="preserve">D&amp;A sourced from: FY2026 earnings release ($38.0M) </w:t>
      </w:r>
      <w:r>
        <w:rPr>
          <w:rFonts w:ascii="Calibri" w:cs="Calibri" w:eastAsia="Calibri" w:hAnsi="Calibri"/>
          <w:color w:val="2E75B6"/>
          <w:sz w:val="22"/>
          <w:szCs w:val="22"/>
        </w:rPr>
        <w:t xml:space="preserve">[OF]</w:t>
      </w:r>
      <w:r>
        <w:rPr>
          <w:rFonts w:ascii="Calibri" w:cs="Calibri" w:eastAsia="Calibri" w:hAnsi="Calibri"/>
          <w:sz w:val="22"/>
          <w:szCs w:val="22"/>
        </w:rPr>
        <w:t xml:space="preserve">; FY2025 10-K ($39.4M) </w:t>
      </w:r>
      <w:r>
        <w:rPr>
          <w:rFonts w:ascii="Calibri" w:cs="Calibri" w:eastAsia="Calibri" w:hAnsi="Calibri"/>
          <w:color w:val="2E75B6"/>
          <w:sz w:val="22"/>
          <w:szCs w:val="22"/>
        </w:rPr>
        <w:t xml:space="preserve">[OF]</w:t>
      </w:r>
      <w:r>
        <w:rPr>
          <w:rFonts w:ascii="Calibri" w:cs="Calibri" w:eastAsia="Calibri" w:hAnsi="Calibri"/>
          <w:sz w:val="22"/>
          <w:szCs w:val="22"/>
        </w:rPr>
        <w:t xml:space="preserve">; FY2024 10-K ($32.6M) </w:t>
      </w:r>
      <w:r>
        <w:rPr>
          <w:rFonts w:ascii="Calibri" w:cs="Calibri" w:eastAsia="Calibri" w:hAnsi="Calibri"/>
          <w:color w:val="2E75B6"/>
          <w:sz w:val="22"/>
          <w:szCs w:val="22"/>
        </w:rPr>
        <w:t xml:space="preserve">[Q]</w:t>
      </w:r>
      <w:r>
        <w:rPr>
          <w:rFonts w:ascii="Calibri" w:cs="Calibri" w:eastAsia="Calibri" w:hAnsi="Calibri"/>
          <w:sz w:val="22"/>
          <w:szCs w:val="22"/>
        </w:rPr>
        <w:t xml:space="preserve">; FY2023 10-K ($29.1M) </w:t>
      </w:r>
      <w:r>
        <w:rPr>
          <w:rFonts w:ascii="Calibri" w:cs="Calibri" w:eastAsia="Calibri" w:hAnsi="Calibri"/>
          <w:color w:val="2E75B6"/>
          <w:sz w:val="22"/>
          <w:szCs w:val="22"/>
        </w:rPr>
        <w:t xml:space="preserve">[Q]</w:t>
      </w:r>
      <w:r>
        <w:rPr>
          <w:rFonts w:ascii="Calibri" w:cs="Calibri" w:eastAsia="Calibri" w:hAnsi="Calibri"/>
          <w:sz w:val="22"/>
          <w:szCs w:val="22"/>
        </w:rPr>
        <w:t xml:space="preserve">; FY2022 ($27.4M) </w:t>
      </w:r>
      <w:r>
        <w:rPr>
          <w:rFonts w:ascii="Calibri" w:cs="Calibri" w:eastAsia="Calibri" w:hAnsi="Calibri"/>
          <w:color w:val="2E75B6"/>
          <w:sz w:val="22"/>
          <w:szCs w:val="22"/>
        </w:rPr>
        <w:t xml:space="preserve">[Q]</w:t>
      </w:r>
      <w:r>
        <w:rPr>
          <w:rFonts w:ascii="Calibri" w:cs="Calibri" w:eastAsia="Calibri" w:hAnsi="Calibri"/>
          <w:sz w:val="22"/>
          <w:szCs w:val="22"/>
        </w:rPr>
        <w:t xml:space="preserve">; FY2021 ($29.5M) </w:t>
      </w:r>
      <w:r>
        <w:rPr>
          <w:rFonts w:ascii="Calibri" w:cs="Calibri" w:eastAsia="Calibri" w:hAnsi="Calibri"/>
          <w:color w:val="2E75B6"/>
          <w:sz w:val="22"/>
          <w:szCs w:val="22"/>
        </w:rPr>
        <w:t xml:space="preserve">[Q]</w:t>
      </w:r>
      <w:r>
        <w:rPr>
          <w:rFonts w:ascii="Calibri" w:cs="Calibri" w:eastAsia="Calibri" w:hAnsi="Calibri"/>
          <w:sz w:val="22"/>
          <w:szCs w:val="22"/>
        </w:rPr>
        <w:t xml:space="preser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FY2021</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GAAP Operating Income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377.8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505.5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459.1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429.3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691.4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916.4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D&amp;A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29.5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27.4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32.6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39.4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38.0 </w:t>
            </w:r>
            <w:r>
              <w:rPr>
                <w:rFonts w:ascii="Calibri" w:cs="Calibri" w:eastAsia="Calibri" w:hAnsi="Calibri"/>
                <w:color w:val="2E75B6"/>
                <w:sz w:val="22"/>
                <w:szCs w:val="22"/>
              </w:rPr>
              <w:t xml:space="preserve">[OF]</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GAAP EBITDA</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407.3</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532.9</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488.2</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461.9</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730.8</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954.4</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GAAP EBITDA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27.8%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28.8%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29.9%</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SBC (reconciling to non-GAAP)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185.0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234.6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351.9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393.7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437.4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472.7 </w:t>
            </w:r>
            <w:r>
              <w:rPr>
                <w:rFonts w:ascii="Calibri" w:cs="Calibri" w:eastAsia="Calibri" w:hAnsi="Calibri"/>
                <w:color w:val="2E75B6"/>
                <w:sz w:val="22"/>
                <w:szCs w:val="22"/>
              </w:rPr>
              <w:t xml:space="preserve">[Q]</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Amort. of Purchased Intangibles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~22.0 [est]</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19.5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18.6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Litigation</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 </w:t>
            </w:r>
            <w:r>
              <w:rPr>
                <w:rFonts w:ascii="Calibri" w:cs="Calibri" w:eastAsia="Calibri" w:hAnsi="Calibri"/>
                <w:color w:val="2E75B6"/>
                <w:sz w:val="22"/>
                <w:szCs w:val="22"/>
              </w:rPr>
              <w:t xml:space="preserve">[OF]</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Non-GAAP EBITDA (≈ Non-GAAP OI + D&amp;A)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~590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~770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~855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~875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~1,192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~1,472</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Non-GAAP EBITDA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~46%</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Economic EBITDA Analysis (GAAP EBITDA minus SBC):</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FY2021</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GAAP EBITDA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407.3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532.9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488.2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461.9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730.8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954.4</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Less: SBC</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185.0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234.6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351.9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393.7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437.4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472.7</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Economic EBITDA</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222.3</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298.3</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136.3</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68.2</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293.4</w:t>
            </w:r>
          </w:p>
        </w:tc>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481.7</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Economic EBITDA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15.1%</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SBC as % of GAAP EBITDA</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45.4%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44.0%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85.2%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59.8%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49.5%</w:t>
            </w:r>
          </w:p>
        </w:tc>
      </w:tr>
    </w:tbl>
    <w:p>
      <w:pPr>
        <w:spacing w:after="120" w:line="240" w:lineRule="auto"/>
        <w:ind w:left="0"/>
      </w:pP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Critical finding:</w:t>
      </w:r>
      <w:r>
        <w:rPr>
          <w:rFonts w:ascii="Calibri" w:cs="Calibri" w:eastAsia="Calibri" w:hAnsi="Calibri"/>
          <w:sz w:val="22"/>
          <w:szCs w:val="22"/>
        </w:rPr>
        <w:t xml:space="preserve"> In FY2024, SBC ($393.7M) consumed 85% of GAAP EBITDA ($461.9M), leaving Economic EBITDA of only $68.2M — essentially breakeven on a cash-economic basis after compensating employees. This was the trough of Veeva's "investment year." In FY2026, Economic EBITDA has recovered to $481.7M (15.1% margin), showing genuine improvement. However, the non-GAAP metric of 46% EBITDA margin is deeply misleading — the true cash-economic margin is only 15%.</w:t>
      </w:r>
    </w:p>
    <w:p>
      <w:pPr>
        <w:spacing w:after="120" w:line="240" w:lineRule="auto"/>
        <w:ind w:left="0"/>
      </w:pPr>
      <w:r>
        <w:rPr>
          <w:rFonts w:ascii="Calibri" w:cs="Calibri" w:eastAsia="Calibri" w:hAnsi="Calibri"/>
          <w:sz w:val="22"/>
          <w:szCs w:val="22"/>
        </w:rPr>
        <w:t xml:space="preserve">SBC trend: SBC as % of GAAP EBITDA peaked at 85% in FY2024 and has declined to 50% in FY2026. The trajectory is positive (declining), confirming that prior heavy option grants are vesting through and the dilution pressure is normalizing. Still, at 50% of EBITDA, SBC remains at levels where GAAP and non-GAAP tell fundamentally different stories.</w:t>
      </w:r>
    </w:p>
    <w:p>
      <w:pPr>
        <w:spacing w:after="120" w:line="240" w:lineRule="auto"/>
        <w:ind w:left="0"/>
      </w:pPr>
      <w:r>
        <w:rPr>
          <w:rFonts w:ascii="Calibri" w:cs="Calibri" w:eastAsia="Calibri" w:hAnsi="Calibri"/>
          <w:b/>
          <w:bCs/>
          <w:sz w:val="22"/>
          <w:szCs w:val="22"/>
        </w:rPr>
        <w:t xml:space="preserve">Cumulative SBC FY2021–FY2026:</w:t>
      </w:r>
      <w:r>
        <w:rPr>
          <w:rFonts w:ascii="Calibri" w:cs="Calibri" w:eastAsia="Calibri" w:hAnsi="Calibri"/>
          <w:sz w:val="22"/>
          <w:szCs w:val="22"/>
        </w:rPr>
        <w:t xml:space="preserve"> $2,075.3M against cumulative revenue of $15,176M = </w:t>
      </w:r>
      <w:r>
        <w:rPr>
          <w:rFonts w:ascii="Calibri" w:cs="Calibri" w:eastAsia="Calibri" w:hAnsi="Calibri"/>
          <w:b/>
          <w:bCs/>
          <w:sz w:val="22"/>
          <w:szCs w:val="22"/>
        </w:rPr>
        <w:t xml:space="preserve">13.7% of cumulative revenue</w:t>
      </w:r>
      <w:r>
        <w:rPr>
          <w:rFonts w:ascii="Calibri" w:cs="Calibri" w:eastAsia="Calibri" w:hAnsi="Calibri"/>
          <w:sz w:val="22"/>
          <w:szCs w:val="22"/>
        </w:rPr>
        <w:t xml:space="preserve"> and against cumulative GAAP EBITDA of $3,575.5M = </w:t>
      </w:r>
      <w:r>
        <w:rPr>
          <w:rFonts w:ascii="Calibri" w:cs="Calibri" w:eastAsia="Calibri" w:hAnsi="Calibri"/>
          <w:b/>
          <w:bCs/>
          <w:sz w:val="22"/>
          <w:szCs w:val="22"/>
        </w:rPr>
        <w:t xml:space="preserve">58.0% of cumulative GAAP EBITDA</w:t>
      </w:r>
      <w:r>
        <w:rPr>
          <w:rFonts w:ascii="Calibri" w:cs="Calibri" w:eastAsia="Calibri" w:hAnsi="Calibri"/>
          <w:sz w:val="22"/>
          <w:szCs w:val="22"/>
        </w:rPr>
        <w:t xml:space="preserve">. This is the single most important analytical finding for a long-term investor: the business is a genuine cash machine, but a large fraction of the cash generation has been distributed to employees in the form of equity compensation rather than being retained as free cash flow or returned to shareholders.</w:t>
      </w:r>
    </w:p>
    <w:p>
      <w:pPr>
        <w:pStyle w:val="Heading3"/>
        <w:spacing w:after="180" w:before="280" w:line="320" w:lineRule="auto"/>
      </w:pPr>
      <w:bookmarkStart w:name="_bm_36_Stage_2_Audit___Gap_6_Revision" w:id="_bm_36_Stage_2_Audit___Gap_6_Revision"/>
      <w:r>
        <w:rPr>
          <w:rFonts w:ascii="Calibri" w:cs="Calibri" w:eastAsia="Calibri" w:hAnsi="Calibri"/>
          <w:b/>
          <w:bCs/>
          <w:color w:val="006D6D"/>
          <w:sz w:val="24"/>
          <w:szCs w:val="24"/>
        </w:rPr>
        <w:t xml:space="preserve">Stage 2 Audit — Gap 6 Revision</w:t>
      </w:r>
      <w:bookmarkEnd w:id="_bm_36_Stage_2_Audit___Gap_6_Revision"/>
    </w:p>
    <w:p>
      <w:pPr>
        <w:spacing w:after="120" w:line="240" w:lineRule="auto"/>
        <w:ind w:left="0"/>
      </w:pPr>
      <w:r>
        <w:rPr>
          <w:rFonts w:ascii="Calibri" w:cs="Calibri" w:eastAsia="Calibri" w:hAnsi="Calibri"/>
          <w:b/>
          <w:bCs/>
          <w:sz w:val="22"/>
          <w:szCs w:val="22"/>
        </w:rPr>
        <w:t xml:space="preserve">Assessment: Revision needed — one anomaly flagged, one potential discontinuity identified</w:t>
      </w:r>
    </w:p>
    <w:p>
      <w:pPr>
        <w:spacing w:after="120" w:line="240" w:lineRule="auto"/>
        <w:ind w:left="0"/>
      </w:pPr>
      <w:r>
        <w:rPr>
          <w:rFonts w:ascii="Calibri" w:cs="Calibri" w:eastAsia="Calibri" w:hAnsi="Calibri"/>
          <w:b/>
          <w:bCs/>
          <w:sz w:val="22"/>
          <w:szCs w:val="22"/>
        </w:rPr>
        <w:t xml:space="preserve">Anomaly 1: Q4 FY2023 Net Income spike ($188.5M vs. ~$100-135M prior quarters):</w:t>
      </w:r>
      <w:r>
        <w:rPr>
          <w:rFonts w:ascii="Calibri" w:cs="Calibri" w:eastAsia="Calibri" w:hAnsi="Calibri"/>
          <w:sz w:val="22"/>
          <w:szCs w:val="22"/>
        </w:rPr>
        <w:t xml:space="preserve"> </w:t>
      </w:r>
      <w:r>
        <w:rPr>
          <w:rFonts w:ascii="Calibri" w:cs="Calibri" w:eastAsia="Calibri" w:hAnsi="Calibri"/>
          <w:color w:val="2E75B6"/>
          <w:sz w:val="22"/>
          <w:szCs w:val="22"/>
        </w:rPr>
        <w:t xml:space="preserve">[Q]</w:t>
      </w:r>
    </w:p>
    <w:p>
      <w:pPr>
        <w:spacing w:after="120" w:line="240" w:lineRule="auto"/>
        <w:ind w:left="0"/>
      </w:pPr>
      <w:r>
        <w:rPr>
          <w:rFonts w:ascii="Calibri" w:cs="Calibri" w:eastAsia="Calibri" w:hAnsi="Calibri"/>
          <w:sz w:val="22"/>
          <w:szCs w:val="22"/>
        </w:rPr>
        <w:t xml:space="preserve">The Stage 1 draft flagged this as [requires verification]. Investigating: Per FY2023 10-K (doc 221814), income tax provision details — Q4 FY2023 reported net income was significantly higher than run-rate. Likely cause: excess tax benefits from stock option exercises (a one-time R&amp;D tax credit settlement, TCJA-related capitalization catch-up, or option exercise timing). *(Source: FY2023 10-K footnotes — text not directly retrieved in this run; per FY2025 10-K non-GAAP reconciliation which references "excess tax benefits from employee stock plans" of $8.9M in FY2025 </w:t>
      </w:r>
      <w:r>
        <w:rPr>
          <w:rFonts w:ascii="Calibri" w:cs="Calibri" w:eastAsia="Calibri" w:hAnsi="Calibri"/>
          <w:color w:val="2E75B6"/>
          <w:sz w:val="22"/>
          <w:szCs w:val="22"/>
        </w:rPr>
        <w:t xml:space="preserve">[OF]</w:t>
      </w:r>
      <w:r>
        <w:rPr>
          <w:rFonts w:ascii="Calibri" w:cs="Calibri" w:eastAsia="Calibri" w:hAnsi="Calibri"/>
          <w:sz w:val="22"/>
          <w:szCs w:val="22"/>
        </w:rPr>
        <w:t xml:space="preserve">, this is a systematic item but the magnitude in Q4 FY2023 suggests a larger event.)*</w:t>
      </w:r>
    </w:p>
    <w:p>
      <w:pPr>
        <w:spacing w:after="120" w:line="240" w:lineRule="auto"/>
        <w:ind w:left="0"/>
      </w:pPr>
      <w:r>
        <w:rPr>
          <w:rFonts w:ascii="Calibri" w:cs="Calibri" w:eastAsia="Calibri" w:hAnsi="Calibri"/>
          <w:b/>
          <w:bCs/>
          <w:sz w:val="22"/>
          <w:szCs w:val="22"/>
        </w:rPr>
        <w:t xml:space="preserve">Audit flag:</w:t>
      </w:r>
      <w:r>
        <w:rPr>
          <w:rFonts w:ascii="Calibri" w:cs="Calibri" w:eastAsia="Calibri" w:hAnsi="Calibri"/>
          <w:sz w:val="22"/>
          <w:szCs w:val="22"/>
        </w:rPr>
        <w:t xml:space="preserve"> </w:t>
      </w:r>
      <w:r>
        <w:rPr>
          <w:rFonts w:ascii="Calibri" w:cs="Calibri" w:eastAsia="Calibri" w:hAnsi="Calibri"/>
          <w:color w:val="2E75B6"/>
          <w:sz w:val="22"/>
          <w:szCs w:val="22"/>
        </w:rPr>
        <w:t xml:space="preserve">⚠️</w:t>
      </w:r>
      <w:r>
        <w:rPr>
          <w:rFonts w:ascii="Calibri" w:cs="Calibri" w:eastAsia="Calibri" w:hAnsi="Calibri"/>
          <w:sz w:val="22"/>
          <w:szCs w:val="22"/>
        </w:rPr>
        <w:t xml:space="preserve"> Q4 FY2023 Net Income spike: Source not confirmed in documents retrieved. Flag for </w:t>
      </w:r>
      <w:r>
        <w:rPr>
          <w:rFonts w:ascii="Calibri" w:cs="Calibri" w:eastAsia="Calibri" w:hAnsi="Calibri"/>
          <w:color w:val="2E75B6"/>
          <w:sz w:val="22"/>
          <w:szCs w:val="22"/>
        </w:rPr>
        <w:t xml:space="preserve">[USER INPUT REQUIRED: Read Q4 FY2023 10-Q income tax footnote to confirm whether the net income of $188.5M reflects a one-time tax item or other discontinuity]</w:t>
      </w:r>
      <w:r>
        <w:rPr>
          <w:rFonts w:ascii="Calibri" w:cs="Calibri" w:eastAsia="Calibri" w:hAnsi="Calibri"/>
          <w:sz w:val="22"/>
          <w:szCs w:val="22"/>
        </w:rPr>
        <w:t xml:space="preserve">. </w:t>
      </w:r>
      <w:r>
        <w:rPr>
          <w:rFonts w:ascii="Calibri" w:cs="Calibri" w:eastAsia="Calibri" w:hAnsi="Calibri"/>
          <w:b/>
          <w:bCs/>
          <w:sz w:val="22"/>
          <w:szCs w:val="22"/>
        </w:rPr>
        <w:t xml:space="preserve">Do not use Q4 FY2023 net income in YoY comparisons without this clarification.</w:t>
      </w:r>
    </w:p>
    <w:p>
      <w:pPr>
        <w:spacing w:after="120" w:line="240" w:lineRule="auto"/>
        <w:ind w:left="0"/>
      </w:pPr>
      <w:r>
        <w:rPr>
          <w:rFonts w:ascii="Calibri" w:cs="Calibri" w:eastAsia="Calibri" w:hAnsi="Calibri"/>
          <w:b/>
          <w:bCs/>
          <w:sz w:val="22"/>
          <w:szCs w:val="22"/>
        </w:rPr>
        <w:t xml:space="preserve">Anomaly 2: Revenue recognition and Salesforce platform fee treatment</w:t>
      </w:r>
    </w:p>
    <w:p>
      <w:pPr>
        <w:spacing w:after="120" w:line="240" w:lineRule="auto"/>
        <w:ind w:left="0"/>
      </w:pPr>
      <w:r>
        <w:rPr>
          <w:rFonts w:ascii="Calibri" w:cs="Calibri" w:eastAsia="Calibri" w:hAnsi="Calibri"/>
          <w:sz w:val="22"/>
          <w:szCs w:val="22"/>
        </w:rPr>
        <w:t xml:space="preserve">As Veeva migrates customers from legacy CRM (on Salesforce platform) to Vault CRM (proprietary), the cost structure changes. Platform fees paid to Salesforce run through Cost of Subscription Services. As customers migrate, this cost line decreases on a per-customer basis, improving subscription gross margins mechanically. This is a favorable but non-recurring tailwind to subscription GM expansion. The FY2025 10-K noted the increase in computing infrastructure costs </w:t>
      </w:r>
      <w:r>
        <w:rPr>
          <w:rFonts w:ascii="Calibri" w:cs="Calibri" w:eastAsia="Calibri" w:hAnsi="Calibri"/>
          <w:color w:val="2E75B6"/>
          <w:sz w:val="22"/>
          <w:szCs w:val="22"/>
        </w:rPr>
        <w:t xml:space="preserve">[OF]</w:t>
      </w:r>
      <w:r>
        <w:rPr>
          <w:rFonts w:ascii="Calibri" w:cs="Calibri" w:eastAsia="Calibri" w:hAnsi="Calibri"/>
          <w:sz w:val="22"/>
          <w:szCs w:val="22"/>
        </w:rPr>
        <w:t xml:space="preserve"> but did not separately break out Salesforce platform fee reduction vs. AWS cost increase. This makes the FY2025-FY2028 subscription GM expansion partly attributable to platform mix shift, not just scale leverage.</w:t>
      </w:r>
    </w:p>
    <w:p>
      <w:pPr>
        <w:spacing w:after="120" w:line="240" w:lineRule="auto"/>
        <w:ind w:left="0"/>
      </w:pPr>
      <w:r>
        <w:rPr>
          <w:rFonts w:ascii="Calibri" w:cs="Calibri" w:eastAsia="Calibri" w:hAnsi="Calibri"/>
          <w:b/>
          <w:bCs/>
          <w:sz w:val="22"/>
          <w:szCs w:val="22"/>
        </w:rPr>
        <w:t xml:space="preserve">Audit flag:</w:t>
      </w:r>
      <w:r>
        <w:rPr>
          <w:rFonts w:ascii="Calibri" w:cs="Calibri" w:eastAsia="Calibri" w:hAnsi="Calibri"/>
          <w:sz w:val="22"/>
          <w:szCs w:val="22"/>
        </w:rPr>
        <w:t xml:space="preserve"> </w:t>
      </w:r>
      <w:r>
        <w:rPr>
          <w:rFonts w:ascii="Calibri" w:cs="Calibri" w:eastAsia="Calibri" w:hAnsi="Calibri"/>
          <w:color w:val="2E75B6"/>
          <w:sz w:val="22"/>
          <w:szCs w:val="22"/>
        </w:rPr>
        <w:t xml:space="preserve">⚠️</w:t>
      </w:r>
      <w:r>
        <w:rPr>
          <w:rFonts w:ascii="Calibri" w:cs="Calibri" w:eastAsia="Calibri" w:hAnsi="Calibri"/>
          <w:sz w:val="22"/>
          <w:szCs w:val="22"/>
        </w:rPr>
        <w:t xml:space="preserve"> Section 6 subscription gross margin trend should note that the ~1-2pp annual margin expansion from FY2024 (86%) to FY2026 (86.5% estimated) includes a favorable Salesforce platform fee reduction as CRM customers migrate to Vault. The underlying scale leverage is genuine but the mechanical cost reduction from platform migration will cease once migration is complete (~2030).</w:t>
      </w:r>
    </w:p>
    <w:p>
      <w:pPr>
        <w:spacing w:after="120" w:line="240" w:lineRule="auto"/>
        <w:ind w:left="0"/>
      </w:pPr>
      <w:r>
        <w:rPr>
          <w:rFonts w:ascii="Calibri" w:cs="Calibri" w:eastAsia="Calibri" w:hAnsi="Calibri"/>
          <w:b/>
          <w:bCs/>
          <w:sz w:val="22"/>
          <w:szCs w:val="22"/>
        </w:rPr>
        <w:t xml:space="preserve">Gap 6 Verdict: Two accounting/structural flags added above.</w:t>
      </w:r>
    </w:p>
    <w:p>
      <w:pPr>
        <w:pageBreakBefore/>
      </w:pPr>
    </w:p>
    <w:p>
      <w:pPr>
        <w:pStyle w:val="Heading2"/>
        <w:spacing w:after="200" w:before="320" w:line="360" w:lineRule="auto"/>
      </w:pPr>
      <w:bookmarkStart w:name="_bm_37_SECTION_7__MANAGEMENT_DISCUSSI" w:id="_bm_37_SECTION_7__MANAGEMENT_DISCUSSI"/>
      <w:r>
        <w:rPr>
          <w:rFonts w:ascii="Calibri" w:cs="Calibri" w:eastAsia="Calibri" w:hAnsi="Calibri"/>
          <w:b/>
          <w:bCs/>
          <w:color w:val="006D6D"/>
          <w:sz w:val="28"/>
          <w:szCs w:val="28"/>
        </w:rPr>
        <w:t xml:space="preserve">SECTION 7: MANAGEMENT DISCUSSION &amp; ANALYSIS: MULTI-YEAR SYNTHESIS</w:t>
      </w:r>
      <w:bookmarkEnd w:id="_bm_37_SECTION_7__MANAGEMENT_DISCUSSI"/>
    </w:p>
    <w:p>
      <w:pPr>
        <w:pStyle w:val="Heading3"/>
        <w:spacing w:after="180" w:before="280" w:line="320" w:lineRule="auto"/>
      </w:pPr>
      <w:bookmarkStart w:name="_bm_38_Multi_Year_Priority_Mapping" w:id="_bm_38_Multi_Year_Priority_Mapping"/>
      <w:r>
        <w:rPr>
          <w:rFonts w:ascii="Calibri" w:cs="Calibri" w:eastAsia="Calibri" w:hAnsi="Calibri"/>
          <w:b/>
          <w:bCs/>
          <w:color w:val="006D6D"/>
          <w:sz w:val="24"/>
          <w:szCs w:val="24"/>
        </w:rPr>
        <w:t xml:space="preserve">Multi-Year Priority Mapping</w:t>
      </w:r>
      <w:bookmarkEnd w:id="_bm_38_Multi_Year_Priority_Mapping"/>
    </w:p>
    <w:p>
      <w:pPr>
        <w:spacing w:after="120" w:line="240" w:lineRule="auto"/>
        <w:ind w:left="0"/>
      </w:pPr>
      <w:r>
        <w:rPr>
          <w:rFonts w:ascii="Calibri" w:cs="Calibri" w:eastAsia="Calibri" w:hAnsi="Calibri"/>
          <w:b/>
          <w:bCs/>
          <w:sz w:val="22"/>
          <w:szCs w:val="22"/>
        </w:rPr>
        <w:t xml:space="preserve">Analysis spans: FY2026 10-K (doc 3123336), FY2025 10-K (doc 1879268), FY2024 10-K (doc 342726), Q4 FY2026 transcript (doc 2994727), Q4 FY2025 transcript (doc 1863455)</w:t>
      </w:r>
    </w:p>
    <w:p>
      <w:pPr>
        <w:spacing w:after="120" w:line="240" w:lineRule="auto"/>
        <w:ind w:left="0"/>
      </w:pPr>
      <w:r>
        <w:rPr>
          <w:rFonts w:ascii="Calibri" w:cs="Calibri" w:eastAsia="Calibri" w:hAnsi="Calibri"/>
          <w:b/>
          <w:bCs/>
          <w:sz w:val="22"/>
          <w:szCs w:val="22"/>
        </w:rPr>
        <w:t xml:space="preserve">Durable themes (appear in every year's MD&amp;A and earnings commentary):</w:t>
      </w:r>
    </w:p>
    <w:p>
      <w:pPr>
        <w:spacing w:after="60" w:line="240" w:lineRule="auto"/>
        <w:ind w:left="720" w:hanging="360"/>
      </w:pPr>
      <w:r>
        <w:rPr>
          <w:rFonts w:ascii="Calibri" w:cs="Calibri" w:eastAsia="Calibri" w:hAnsi="Calibri"/>
          <w:b/>
          <w:bCs/>
          <w:sz w:val="22"/>
          <w:szCs w:val="22"/>
        </w:rPr>
        <w:t xml:space="preserve">Industry focus as a strategic moat.</w:t>
      </w:r>
      <w:r>
        <w:rPr>
          <w:rFonts w:ascii="Calibri" w:cs="Calibri" w:eastAsia="Calibri" w:hAnsi="Calibri"/>
          <w:sz w:val="22"/>
          <w:szCs w:val="22"/>
        </w:rPr>
        <w:t xml:space="preserve"> Every annual report since FY2021 opens with "Veeva is the leading provider of industry cloud solutions for the global life sciences industry." The emphasis on life sciences exclusivity is not a description — it is a strategic choice: "almost everybody in the company is on life sciences." </w:t>
      </w:r>
      <w:r>
        <w:rPr>
          <w:rFonts w:ascii="Calibri" w:cs="Calibri" w:eastAsia="Calibri" w:hAnsi="Calibri"/>
          <w:i/>
          <w:iCs/>
          <w:sz w:val="22"/>
          <w:szCs w:val="22"/>
        </w:rPr>
        <w:t xml:space="preserve">(FY2025 transcript, doc 1863455, page 28)</w:t>
      </w:r>
    </w:p>
    <w:p>
      <w:pPr>
        <w:spacing w:after="60" w:line="240" w:lineRule="auto"/>
        <w:ind w:left="720" w:hanging="360"/>
      </w:pPr>
      <w:r>
        <w:rPr>
          <w:rFonts w:ascii="Calibri" w:cs="Calibri" w:eastAsia="Calibri" w:hAnsi="Calibri"/>
          <w:b/>
          <w:bCs/>
          <w:sz w:val="22"/>
          <w:szCs w:val="22"/>
        </w:rPr>
        <w:t xml:space="preserve">Customer success over revenue optimization.</w:t>
      </w:r>
      <w:r>
        <w:rPr>
          <w:rFonts w:ascii="Calibri" w:cs="Calibri" w:eastAsia="Calibri" w:hAnsi="Calibri"/>
          <w:sz w:val="22"/>
          <w:szCs w:val="22"/>
        </w:rPr>
        <w:t xml:space="preserve"> Management consistently uses the phrase "we won't commit to something we can't do." This manifests in how Veeva manages product launches — delaying AI features until "we can scale them" (Q4 FY2025), pulling back CRM migration commitments to a realistic ~14 of 20 top pharma (vs. initial hope of 16-18) rather than overselling.</w:t>
      </w:r>
    </w:p>
    <w:p>
      <w:pPr>
        <w:spacing w:after="60" w:line="240" w:lineRule="auto"/>
        <w:ind w:left="720" w:hanging="360"/>
      </w:pPr>
      <w:r>
        <w:rPr>
          <w:rFonts w:ascii="Calibri" w:cs="Calibri" w:eastAsia="Calibri" w:hAnsi="Calibri"/>
          <w:b/>
          <w:bCs/>
          <w:sz w:val="22"/>
          <w:szCs w:val="22"/>
        </w:rPr>
        <w:t xml:space="preserve">Lean team, product-over-sales investment philosophy.</w:t>
      </w:r>
      <w:r>
        <w:rPr>
          <w:rFonts w:ascii="Calibri" w:cs="Calibri" w:eastAsia="Calibri" w:hAnsi="Calibri"/>
          <w:sz w:val="22"/>
          <w:szCs w:val="22"/>
        </w:rPr>
        <w:t xml:space="preserve"> Brian Van Wagener Q4 FY2025: </w:t>
      </w:r>
      <w:r>
        <w:rPr>
          <w:rFonts w:ascii="Calibri" w:cs="Calibri" w:eastAsia="Calibri" w:hAnsi="Calibri"/>
          <w:i/>
          <w:iCs/>
          <w:sz w:val="22"/>
          <w:szCs w:val="22"/>
        </w:rPr>
        <w:t xml:space="preserve">"We're spending about twice on product what we do on sales and marketing."</w:t>
      </w:r>
      <w:r>
        <w:rPr>
          <w:rFonts w:ascii="Calibri" w:cs="Calibri" w:eastAsia="Calibri" w:hAnsi="Calibri"/>
          <w:sz w:val="22"/>
          <w:szCs w:val="22"/>
        </w:rPr>
        <w:t xml:space="preserve"> R&amp;D/S&amp;M ratio in FY2026: $767M R&amp;D / $429M S&amp;M = 1.79× </w:t>
      </w:r>
      <w:r>
        <w:rPr>
          <w:rFonts w:ascii="Calibri" w:cs="Calibri" w:eastAsia="Calibri" w:hAnsi="Calibri"/>
          <w:color w:val="2E75B6"/>
          <w:sz w:val="22"/>
          <w:szCs w:val="22"/>
        </w:rPr>
        <w:t xml:space="preserve">[Q]</w:t>
      </w:r>
      <w:r>
        <w:rPr>
          <w:rFonts w:ascii="Calibri" w:cs="Calibri" w:eastAsia="Calibri" w:hAnsi="Calibri"/>
          <w:sz w:val="22"/>
          <w:szCs w:val="22"/>
        </w:rPr>
        <w:t xml:space="preserve"> — consistent over 5 years.</w:t>
      </w:r>
    </w:p>
    <w:p>
      <w:pPr>
        <w:spacing w:after="60" w:line="240" w:lineRule="auto"/>
        <w:ind w:left="720" w:hanging="360"/>
      </w:pPr>
      <w:r>
        <w:rPr>
          <w:rFonts w:ascii="Calibri" w:cs="Calibri" w:eastAsia="Calibri" w:hAnsi="Calibri"/>
          <w:b/>
          <w:bCs/>
          <w:sz w:val="22"/>
          <w:szCs w:val="22"/>
        </w:rPr>
        <w:t xml:space="preserve">Multi-year clinical opportunity.</w:t>
      </w:r>
      <w:r>
        <w:rPr>
          <w:rFonts w:ascii="Calibri" w:cs="Calibri" w:eastAsia="Calibri" w:hAnsi="Calibri"/>
          <w:sz w:val="22"/>
          <w:szCs w:val="22"/>
        </w:rPr>
        <w:t xml:space="preserve"> Every year's MD&amp;A highlights EDC, RTSM, eCOA as the forward growth engines. Management describes clinical as "roughly 1/3 of our TAM" and consistently notes that RTSM and eCOA are each "roughly equivalent to EDC" in addressable opportunity — implying massive underpenetration of current R&amp;D product revenue.</w:t>
      </w:r>
    </w:p>
    <w:p>
      <w:pPr>
        <w:spacing w:after="120" w:line="240" w:lineRule="auto"/>
        <w:ind w:left="0"/>
      </w:pPr>
      <w:r>
        <w:rPr>
          <w:rFonts w:ascii="Calibri" w:cs="Calibri" w:eastAsia="Calibri" w:hAnsi="Calibri"/>
          <w:b/>
          <w:bCs/>
          <w:sz w:val="22"/>
          <w:szCs w:val="22"/>
        </w:rPr>
        <w:t xml:space="preserve">Abandoned initiatives / Changed narratives: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International growth emphasis (FY2022-FY2023):</w:t>
      </w:r>
      <w:r>
        <w:rPr>
          <w:rFonts w:ascii="Calibri" w:cs="Calibri" w:eastAsia="Calibri" w:hAnsi="Calibri"/>
          <w:sz w:val="22"/>
          <w:szCs w:val="22"/>
        </w:rPr>
        <w:t xml:space="preserve"> Management previously highlighted Asia Pacific expansion as a priority. Geographic revenue mix commentary became less prominent in FY2025-FY2026 MD&amp;A — Asia Pacific actually contracted from ~15% to ~13% of subscription revenues between FY2024 and FY2025. </w:t>
      </w:r>
      <w:r>
        <w:rPr>
          <w:rFonts w:ascii="Calibri" w:cs="Calibri" w:eastAsia="Calibri" w:hAnsi="Calibri"/>
          <w:color w:val="2E75B6"/>
          <w:sz w:val="22"/>
          <w:szCs w:val="22"/>
        </w:rPr>
        <w:t xml:space="preserve">[OF]</w:t>
      </w:r>
      <w:r>
        <w:rPr>
          <w:rFonts w:ascii="Calibri" w:cs="Calibri" w:eastAsia="Calibri" w:hAnsi="Calibri"/>
          <w:sz w:val="22"/>
          <w:szCs w:val="22"/>
        </w:rPr>
        <w:t xml:space="preserve"> No explicit explanation offered. This appears to be a quieter pivot.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New market expansion (horizontal apps):</w:t>
      </w:r>
      <w:r>
        <w:rPr>
          <w:rFonts w:ascii="Calibri" w:cs="Calibri" w:eastAsia="Calibri" w:hAnsi="Calibri"/>
          <w:sz w:val="22"/>
          <w:szCs w:val="22"/>
        </w:rPr>
        <w:t xml:space="preserve"> Announced at Analyst Day prior to FY2025 earnings. Peter Gassner discussed building a "version 2" application platform. In the FY2026 call, Gassner says "we're focused on innovation in that platform... I don't have anything to announce at this time about which application area we're going into." </w:t>
      </w:r>
      <w:r>
        <w:rPr>
          <w:rFonts w:ascii="Calibri" w:cs="Calibri" w:eastAsia="Calibri" w:hAnsi="Calibri"/>
          <w:i/>
          <w:iCs/>
          <w:sz w:val="22"/>
          <w:szCs w:val="22"/>
        </w:rPr>
        <w:t xml:space="preserve">(Q4 FY2025 transcript, doc 1863455, page 28)</w:t>
      </w:r>
      <w:r>
        <w:rPr>
          <w:rFonts w:ascii="Calibri" w:cs="Calibri" w:eastAsia="Calibri" w:hAnsi="Calibri"/>
          <w:sz w:val="22"/>
          <w:szCs w:val="22"/>
        </w:rPr>
        <w:t xml:space="preserve"> This was less prominent in FY2026 commentary — possibly deferred, possibly early-stage.</w:t>
      </w:r>
    </w:p>
    <w:p>
      <w:pPr>
        <w:spacing w:after="120" w:line="240" w:lineRule="auto"/>
        <w:ind w:left="0"/>
      </w:pPr>
      <w:r>
        <w:rPr>
          <w:rFonts w:ascii="Calibri" w:cs="Calibri" w:eastAsia="Calibri" w:hAnsi="Calibri"/>
          <w:b/>
          <w:bCs/>
          <w:sz w:val="22"/>
          <w:szCs w:val="22"/>
        </w:rPr>
        <w:t xml:space="preserve">Emerging priorities (prominent in FY2026, not in prior years):</w:t>
      </w:r>
    </w:p>
    <w:p>
      <w:pPr>
        <w:spacing w:after="60" w:line="240" w:lineRule="auto"/>
        <w:ind w:left="720" w:hanging="360"/>
      </w:pPr>
      <w:r>
        <w:rPr>
          <w:rFonts w:ascii="Calibri" w:cs="Calibri" w:eastAsia="Calibri" w:hAnsi="Calibri"/>
          <w:b/>
          <w:bCs/>
          <w:sz w:val="22"/>
          <w:szCs w:val="22"/>
        </w:rPr>
        <w:t xml:space="preserve">AI agents, not AI features.</w:t>
      </w:r>
      <w:r>
        <w:rPr>
          <w:rFonts w:ascii="Calibri" w:cs="Calibri" w:eastAsia="Calibri" w:hAnsi="Calibri"/>
          <w:sz w:val="22"/>
          <w:szCs w:val="22"/>
        </w:rPr>
        <w:t xml:space="preserve"> By Q4 FY2026, management language shifted from "AI features" to "AI agents." Brian Van Wagener: </w:t>
      </w:r>
      <w:r>
        <w:rPr>
          <w:rFonts w:ascii="Calibri" w:cs="Calibri" w:eastAsia="Calibri" w:hAnsi="Calibri"/>
          <w:i/>
          <w:iCs/>
          <w:sz w:val="22"/>
          <w:szCs w:val="22"/>
        </w:rPr>
        <w:t xml:space="preserve">"This year is about rolling out agents in all of our product areas, getting customers live, refining the product, really creating a lot of value."</w:t>
      </w:r>
      <w:r>
        <w:rPr>
          <w:rFonts w:ascii="Calibri" w:cs="Calibri" w:eastAsia="Calibri" w:hAnsi="Calibri"/>
          <w:sz w:val="22"/>
          <w:szCs w:val="22"/>
        </w:rPr>
        <w:t xml:space="preserve"> </w:t>
      </w:r>
      <w:r>
        <w:rPr>
          <w:rFonts w:ascii="Calibri" w:cs="Calibri" w:eastAsia="Calibri" w:hAnsi="Calibri"/>
          <w:i/>
          <w:iCs/>
          <w:sz w:val="22"/>
          <w:szCs w:val="22"/>
        </w:rPr>
        <w:t xml:space="preserve">(doc 2994727, page 81)</w:t>
      </w:r>
      <w:r>
        <w:rPr>
          <w:rFonts w:ascii="Calibri" w:cs="Calibri" w:eastAsia="Calibri" w:hAnsi="Calibri"/>
          <w:sz w:val="22"/>
          <w:szCs w:val="22"/>
        </w:rPr>
        <w:t xml:space="preserve"> AI is being built as a pricing layer (token-based pricing) that will be a "material contributor" in FY2028+, not FY2027.</w:t>
      </w:r>
    </w:p>
    <w:p>
      <w:pPr>
        <w:spacing w:after="60" w:line="240" w:lineRule="auto"/>
        <w:ind w:left="720" w:hanging="360"/>
      </w:pPr>
      <w:r>
        <w:rPr>
          <w:rFonts w:ascii="Calibri" w:cs="Calibri" w:eastAsia="Calibri" w:hAnsi="Calibri"/>
          <w:b/>
          <w:bCs/>
          <w:sz w:val="22"/>
          <w:szCs w:val="22"/>
        </w:rPr>
        <w:t xml:space="preserve">Safety surge.</w:t>
      </w:r>
      <w:r>
        <w:rPr>
          <w:rFonts w:ascii="Calibri" w:cs="Calibri" w:eastAsia="Calibri" w:hAnsi="Calibri"/>
          <w:sz w:val="22"/>
          <w:szCs w:val="22"/>
        </w:rPr>
        <w:t xml:space="preserve"> Q4 FY2026 introduced "safety surge" language — a top-20 pharma safety win and first top-20 go-live with Veeva Safety Signal and Workbench. Pharmacovigilance is one of the largest remaining clinical TAMs where Veeva has historically had low penetration.</w:t>
      </w:r>
    </w:p>
    <w:p>
      <w:pPr>
        <w:spacing w:after="60" w:line="240" w:lineRule="auto"/>
        <w:ind w:left="720" w:hanging="360"/>
      </w:pPr>
      <w:r>
        <w:rPr>
          <w:rFonts w:ascii="Calibri" w:cs="Calibri" w:eastAsia="Calibri" w:hAnsi="Calibri"/>
          <w:b/>
          <w:bCs/>
          <w:sz w:val="22"/>
          <w:szCs w:val="22"/>
        </w:rPr>
        <w:t xml:space="preserve">CRO/study-by-study channel.</w:t>
      </w:r>
      <w:r>
        <w:rPr>
          <w:rFonts w:ascii="Calibri" w:cs="Calibri" w:eastAsia="Calibri" w:hAnsi="Calibri"/>
          <w:sz w:val="22"/>
          <w:szCs w:val="22"/>
        </w:rPr>
        <w:t xml:space="preserve"> Peter Gassner extensively discussed a "new focus" on selling clinical products through CROs (contract research organizations) on a per-study basis. </w:t>
      </w:r>
      <w:r>
        <w:rPr>
          <w:rFonts w:ascii="Calibri" w:cs="Calibri" w:eastAsia="Calibri" w:hAnsi="Calibri"/>
          <w:i/>
          <w:iCs/>
          <w:sz w:val="22"/>
          <w:szCs w:val="22"/>
        </w:rPr>
        <w:t xml:space="preserve">"We know that can be a $1 billion business."</w:t>
      </w:r>
      <w:r>
        <w:rPr>
          <w:rFonts w:ascii="Calibri" w:cs="Calibri" w:eastAsia="Calibri" w:hAnsi="Calibri"/>
          <w:sz w:val="22"/>
          <w:szCs w:val="22"/>
        </w:rPr>
        <w:t xml:space="preserve"> </w:t>
      </w:r>
      <w:r>
        <w:rPr>
          <w:rFonts w:ascii="Calibri" w:cs="Calibri" w:eastAsia="Calibri" w:hAnsi="Calibri"/>
          <w:i/>
          <w:iCs/>
          <w:sz w:val="22"/>
          <w:szCs w:val="22"/>
        </w:rPr>
        <w:t xml:space="preserve">(doc 2994727, page 62)</w:t>
      </w:r>
      <w:r>
        <w:rPr>
          <w:rFonts w:ascii="Calibri" w:cs="Calibri" w:eastAsia="Calibri" w:hAnsi="Calibri"/>
          <w:sz w:val="22"/>
          <w:szCs w:val="22"/>
        </w:rPr>
        <w:t xml:space="preserve"> This is a new go-to-market motion, not a new product.</w:t>
      </w:r>
    </w:p>
    <w:p>
      <w:pPr>
        <w:spacing w:after="60" w:line="240" w:lineRule="auto"/>
        <w:ind w:left="720" w:hanging="360"/>
      </w:pPr>
      <w:r>
        <w:rPr>
          <w:rFonts w:ascii="Calibri" w:cs="Calibri" w:eastAsia="Calibri" w:hAnsi="Calibri"/>
          <w:b/>
          <w:bCs/>
          <w:sz w:val="22"/>
          <w:szCs w:val="22"/>
        </w:rPr>
        <w:t xml:space="preserve">Data Cloud strategic cohesion.</w:t>
      </w:r>
      <w:r>
        <w:rPr>
          <w:rFonts w:ascii="Calibri" w:cs="Calibri" w:eastAsia="Calibri" w:hAnsi="Calibri"/>
          <w:sz w:val="22"/>
          <w:szCs w:val="22"/>
        </w:rPr>
        <w:t xml:space="preserve"> In Q4 FY2025, Gassner described Data Cloud (Compass + OpenData + Link + Pulse) as a unified strategy for the first time: </w:t>
      </w:r>
      <w:r>
        <w:rPr>
          <w:rFonts w:ascii="Calibri" w:cs="Calibri" w:eastAsia="Calibri" w:hAnsi="Calibri"/>
          <w:i/>
          <w:iCs/>
          <w:sz w:val="22"/>
          <w:szCs w:val="22"/>
        </w:rPr>
        <w:t xml:space="preserve">"That's like going back to eTMF and CTMS back in 2018."</w:t>
      </w:r>
      <w:r>
        <w:rPr>
          <w:rFonts w:ascii="Calibri" w:cs="Calibri" w:eastAsia="Calibri" w:hAnsi="Calibri"/>
          <w:sz w:val="22"/>
          <w:szCs w:val="22"/>
        </w:rPr>
        <w:t xml:space="preserve"> Implies Data Cloud is the next major platform-level thesis after the R&amp;D Suite.</w:t>
      </w:r>
    </w:p>
    <w:p>
      <w:pPr>
        <w:spacing w:after="120" w:line="240" w:lineRule="auto"/>
        <w:ind w:left="0"/>
      </w:pPr>
      <w:r>
        <w:rPr>
          <w:rFonts w:ascii="Calibri" w:cs="Calibri" w:eastAsia="Calibri" w:hAnsi="Calibri"/>
          <w:b/>
          <w:bCs/>
          <w:sz w:val="22"/>
          <w:szCs w:val="22"/>
        </w:rPr>
        <w:t xml:space="preserve">Narrative consistency assessment:</w:t>
      </w:r>
    </w:p>
    <w:p>
      <w:pPr>
        <w:spacing w:after="120" w:line="240" w:lineRule="auto"/>
        <w:ind w:left="0"/>
      </w:pPr>
      <w:r>
        <w:rPr>
          <w:rFonts w:ascii="Calibri" w:cs="Calibri" w:eastAsia="Calibri" w:hAnsi="Calibri"/>
          <w:sz w:val="22"/>
          <w:szCs w:val="22"/>
        </w:rPr>
        <w:t xml:space="preserve">Management's stated priorities consistently align with actual financial outcomes. The clinical build-out was the biggest stated priority in FY2021-FY2024, and it is the biggest revenue growth driver. The FY2024 operating income dip was explicitly forecast, explained, and then reversed exactly as promised. The one exception is the $6.5B cash pile — management repeatedly notes it "may enter into arrangements to acquire complementary businesses" but has never executed a large acquisition. This is not an inconsistency — it is capital discipline — but it does raise the question of whether $6.5B is an optimal allocation.</w:t>
      </w:r>
    </w:p>
    <w:p>
      <w:pPr>
        <w:spacing w:after="120" w:line="240" w:lineRule="auto"/>
        <w:ind w:left="0"/>
      </w:pPr>
      <w:r>
        <w:rPr>
          <w:rFonts w:ascii="Calibri" w:cs="Calibri" w:eastAsia="Calibri" w:hAnsi="Calibri"/>
          <w:b/>
          <w:bCs/>
          <w:sz w:val="22"/>
          <w:szCs w:val="22"/>
        </w:rPr>
        <w:t xml:space="preserve">Tone evolution:</w:t>
      </w:r>
      <w:r>
        <w:rPr>
          <w:rFonts w:ascii="Calibri" w:cs="Calibri" w:eastAsia="Calibri" w:hAnsi="Calibri"/>
          <w:sz w:val="22"/>
          <w:szCs w:val="22"/>
        </w:rPr>
        <w:t xml:space="preserve"> FY2021-FY2022: Confident growth optimism. FY2023-FY2024: Measured — management acknowledged investment mode and temporary margin compression. FY2025-FY2026: Return to confidence with explicit margin expansion language; new language around 2030 $6B target as a "north star." The shift toward longer-term vision language (2030 target, $6B goal, 10% CRM in 2030) reflects management's confidence that the Vault transition will resolve favorably.</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Veeva's MD&amp;A pattern reveals a management team that consistently under-promises and over-delivers on financial targets, with a persistent multi-year vision framework that has aged well — but the emerging priority of AI agents and the CRO channel are unproven at scale and carry execution risk independent of the core SaaS business.</w:t>
      </w:r>
    </w:p>
    <w:p>
      <w:pPr>
        <w:pageBreakBefore/>
      </w:pPr>
    </w:p>
    <w:p>
      <w:pPr>
        <w:pStyle w:val="Heading2"/>
        <w:spacing w:after="200" w:before="320" w:line="360" w:lineRule="auto"/>
      </w:pPr>
      <w:bookmarkStart w:name="_bm_39_SECTION_8__TAILWINDS_AND_RISKS" w:id="_bm_39_SECTION_8__TAILWINDS_AND_RISKS"/>
      <w:r>
        <w:rPr>
          <w:rFonts w:ascii="Calibri" w:cs="Calibri" w:eastAsia="Calibri" w:hAnsi="Calibri"/>
          <w:b/>
          <w:bCs/>
          <w:color w:val="006D6D"/>
          <w:sz w:val="28"/>
          <w:szCs w:val="28"/>
        </w:rPr>
        <w:t xml:space="preserve">SECTION 8: TAILWINDS AND RISKS</w:t>
      </w:r>
      <w:bookmarkEnd w:id="_bm_39_SECTION_8__TAILWINDS_AND_RISKS"/>
    </w:p>
    <w:p>
      <w:pPr>
        <w:pStyle w:val="Heading3"/>
        <w:spacing w:after="180" w:before="280" w:line="320" w:lineRule="auto"/>
      </w:pPr>
      <w:bookmarkStart w:name="_bm_40_Structural_Tailwinds__5__Year_" w:id="_bm_40_Structural_Tailwinds__5__Year_"/>
      <w:r>
        <w:rPr>
          <w:rFonts w:ascii="Calibri" w:cs="Calibri" w:eastAsia="Calibri" w:hAnsi="Calibri"/>
          <w:b/>
          <w:bCs/>
          <w:color w:val="006D6D"/>
          <w:sz w:val="24"/>
          <w:szCs w:val="24"/>
        </w:rPr>
        <w:t xml:space="preserve">Structural Tailwinds (5+ Year Horizon)</w:t>
      </w:r>
      <w:bookmarkEnd w:id="_bm_40_Structural_Tailwinds__5__Year_"/>
    </w:p>
    <w:p>
      <w:pPr>
        <w:spacing w:after="120" w:line="240" w:lineRule="auto"/>
        <w:ind w:left="0"/>
      </w:pPr>
      <w:r>
        <w:rPr>
          <w:rFonts w:ascii="Calibri" w:cs="Calibri" w:eastAsia="Calibri" w:hAnsi="Calibri"/>
          <w:b/>
          <w:bCs/>
          <w:sz w:val="22"/>
          <w:szCs w:val="22"/>
        </w:rPr>
        <w:t xml:space="preserve">Tailwind 1: Underpenetrated Clinical TAM — EDC, RTSM, eCOA, Safety</w:t>
      </w:r>
    </w:p>
    <w:p>
      <w:pPr>
        <w:pStyle w:val="ListParagraph"/>
        <w:numPr>
          <w:ilvl w:val="0"/>
          <w:numId w:val="1"/>
        </w:numPr>
        <w:spacing w:after="60" w:line="240" w:lineRule="auto"/>
        <w:ind w:left="720" w:hanging="360"/>
      </w:pPr>
      <w:r>
        <w:rPr>
          <w:rFonts w:ascii="Calibri" w:cs="Calibri" w:eastAsia="Calibri" w:hAnsi="Calibri"/>
          <w:sz w:val="22"/>
          <w:szCs w:val="22"/>
        </w:rPr>
        <w:t xml:space="preserve">External trigger: Life sciences R&amp;D spend growing ~6–8% annually; legacy clinical systems (homegrown, Oracle, SAS) reaching end-of-life at top pharma.</w:t>
      </w:r>
    </w:p>
    <w:p>
      <w:pPr>
        <w:pStyle w:val="ListParagraph"/>
        <w:numPr>
          <w:ilvl w:val="0"/>
          <w:numId w:val="1"/>
        </w:numPr>
        <w:spacing w:after="60" w:line="240" w:lineRule="auto"/>
        <w:ind w:left="720" w:hanging="360"/>
      </w:pPr>
      <w:r>
        <w:rPr>
          <w:rFonts w:ascii="Calibri" w:cs="Calibri" w:eastAsia="Calibri" w:hAnsi="Calibri"/>
          <w:sz w:val="22"/>
          <w:szCs w:val="22"/>
        </w:rPr>
        <w:t xml:space="preserve">Financial impact: Each of EDC, RTSM, eCOA is "roughly equivalent" to each other in addressable opportunity, per management. Veeva's current R&amp;D subscription revenue (~$1.3-1.4B estimated) is early innings vs. total clinical software spend of ~$20B+ globally (across EDC, CTMS, RTSM, safety, regulatory).</w:t>
      </w:r>
    </w:p>
    <w:p>
      <w:pPr>
        <w:pStyle w:val="ListParagraph"/>
        <w:numPr>
          <w:ilvl w:val="0"/>
          <w:numId w:val="1"/>
        </w:numPr>
        <w:spacing w:after="60" w:line="240" w:lineRule="auto"/>
        <w:ind w:left="720" w:hanging="360"/>
      </w:pPr>
      <w:r>
        <w:rPr>
          <w:rFonts w:ascii="Calibri" w:cs="Calibri" w:eastAsia="Calibri" w:hAnsi="Calibri"/>
          <w:sz w:val="22"/>
          <w:szCs w:val="22"/>
        </w:rPr>
        <w:t xml:space="preserve">Second-order effects: As safety (pharmacovigilance) penetrates top-20 pharma (currently ~1 committed, per transcript), this unlocks a $2-3B incremental TAM that carries the same switching cost profile as clinical.</w:t>
      </w:r>
    </w:p>
    <w:p>
      <w:pPr>
        <w:pStyle w:val="ListParagraph"/>
        <w:numPr>
          <w:ilvl w:val="0"/>
          <w:numId w:val="1"/>
        </w:numPr>
        <w:spacing w:after="60" w:line="240" w:lineRule="auto"/>
        <w:ind w:left="720" w:hanging="360"/>
      </w:pPr>
      <w:r>
        <w:rPr>
          <w:rFonts w:ascii="Calibri" w:cs="Calibri" w:eastAsia="Calibri" w:hAnsi="Calibri"/>
          <w:sz w:val="22"/>
          <w:szCs w:val="22"/>
        </w:rPr>
        <w:t xml:space="preserve">Timeline: 5–10 years of sustained 15%+ R&amp;D Solutions growth.</w:t>
      </w:r>
    </w:p>
    <w:p>
      <w:pPr>
        <w:pStyle w:val="ListParagraph"/>
        <w:numPr>
          <w:ilvl w:val="0"/>
          <w:numId w:val="1"/>
        </w:numPr>
        <w:spacing w:after="60" w:line="240" w:lineRule="auto"/>
        <w:ind w:left="720" w:hanging="360"/>
      </w:pPr>
      <w:r>
        <w:rPr>
          <w:rFonts w:ascii="Calibri" w:cs="Calibri" w:eastAsia="Calibri" w:hAnsi="Calibri"/>
          <w:sz w:val="22"/>
          <w:szCs w:val="22"/>
        </w:rPr>
        <w:t xml:space="preserve">Falsification test: "If Veeva's normalized billings growth in R&amp;D Solutions sustains above 15% in FY2028 and FY2029, this tailwind is intact."</w:t>
      </w:r>
    </w:p>
    <w:p>
      <w:pPr>
        <w:spacing w:after="120" w:line="240" w:lineRule="auto"/>
        <w:ind w:left="0"/>
      </w:pPr>
      <w:r>
        <w:rPr>
          <w:rFonts w:ascii="Calibri" w:cs="Calibri" w:eastAsia="Calibri" w:hAnsi="Calibri"/>
          <w:b/>
          <w:bCs/>
          <w:sz w:val="22"/>
          <w:szCs w:val="22"/>
        </w:rPr>
        <w:t xml:space="preserve">Tailwind 2: AI Agent Revenue Layer</w:t>
      </w:r>
    </w:p>
    <w:p>
      <w:pPr>
        <w:pStyle w:val="ListParagraph"/>
        <w:numPr>
          <w:ilvl w:val="0"/>
          <w:numId w:val="1"/>
        </w:numPr>
        <w:spacing w:after="60" w:line="240" w:lineRule="auto"/>
        <w:ind w:left="720" w:hanging="360"/>
      </w:pPr>
      <w:r>
        <w:rPr>
          <w:rFonts w:ascii="Calibri" w:cs="Calibri" w:eastAsia="Calibri" w:hAnsi="Calibri"/>
          <w:sz w:val="22"/>
          <w:szCs w:val="22"/>
        </w:rPr>
        <w:t xml:space="preserve">External trigger: Life sciences companies under pressure to reduce time-to-market and cost-per-trial; AI adoption in clinical content, safety case processing, regulatory submissions.</w:t>
      </w:r>
    </w:p>
    <w:p>
      <w:pPr>
        <w:pStyle w:val="ListParagraph"/>
        <w:numPr>
          <w:ilvl w:val="0"/>
          <w:numId w:val="1"/>
        </w:numPr>
        <w:spacing w:after="60" w:line="240" w:lineRule="auto"/>
        <w:ind w:left="720" w:hanging="360"/>
      </w:pPr>
      <w:r>
        <w:rPr>
          <w:rFonts w:ascii="Calibri" w:cs="Calibri" w:eastAsia="Calibri" w:hAnsi="Calibri"/>
          <w:sz w:val="22"/>
          <w:szCs w:val="22"/>
        </w:rPr>
        <w:t xml:space="preserve">Financial impact: Token-based AI agent pricing expected to layer onto existing subscription contracts. Not material in FY2027, but management expects it to be a "major contributor in out years." Given Veeva's 1,552-customer base with $2.06M average revenue per customer, even a 10% uplift from AI adds ~$320M in incremental annual subscription revenue.</w:t>
      </w:r>
    </w:p>
    <w:p>
      <w:pPr>
        <w:pStyle w:val="ListParagraph"/>
        <w:numPr>
          <w:ilvl w:val="0"/>
          <w:numId w:val="1"/>
        </w:numPr>
        <w:spacing w:after="60" w:line="240" w:lineRule="auto"/>
        <w:ind w:left="720" w:hanging="360"/>
      </w:pPr>
      <w:r>
        <w:rPr>
          <w:rFonts w:ascii="Calibri" w:cs="Calibri" w:eastAsia="Calibri" w:hAnsi="Calibri"/>
          <w:sz w:val="22"/>
          <w:szCs w:val="22"/>
        </w:rPr>
        <w:t xml:space="preserve">Second-order effects: AI capabilities strengthen switching costs further — customers who embed Veeva's AI agents into validated workflows have even higher exit barriers.</w:t>
      </w:r>
    </w:p>
    <w:p>
      <w:pPr>
        <w:pStyle w:val="ListParagraph"/>
        <w:numPr>
          <w:ilvl w:val="0"/>
          <w:numId w:val="1"/>
        </w:numPr>
        <w:spacing w:after="60" w:line="240" w:lineRule="auto"/>
        <w:ind w:left="720" w:hanging="360"/>
      </w:pPr>
      <w:r>
        <w:rPr>
          <w:rFonts w:ascii="Calibri" w:cs="Calibri" w:eastAsia="Calibri" w:hAnsi="Calibri"/>
          <w:sz w:val="22"/>
          <w:szCs w:val="22"/>
        </w:rPr>
        <w:t xml:space="preserve">Timeline: FY2028–FY2030.</w:t>
      </w:r>
    </w:p>
    <w:p>
      <w:pPr>
        <w:pStyle w:val="ListParagraph"/>
        <w:numPr>
          <w:ilvl w:val="0"/>
          <w:numId w:val="1"/>
        </w:numPr>
        <w:spacing w:after="60" w:line="240" w:lineRule="auto"/>
        <w:ind w:left="720" w:hanging="360"/>
      </w:pPr>
      <w:r>
        <w:rPr>
          <w:rFonts w:ascii="Calibri" w:cs="Calibri" w:eastAsia="Calibri" w:hAnsi="Calibri"/>
          <w:sz w:val="22"/>
          <w:szCs w:val="22"/>
        </w:rPr>
        <w:t xml:space="preserve">Falsification test: "If by FY2028 Veeva has not disclosed at least $100M ARR from AI products and less than 30% of customers have adopted at least one AI agent, the AI revenue layer thesis is at risk."</w:t>
      </w:r>
    </w:p>
    <w:p>
      <w:pPr>
        <w:spacing w:after="120" w:line="240" w:lineRule="auto"/>
        <w:ind w:left="0"/>
      </w:pPr>
      <w:r>
        <w:rPr>
          <w:rFonts w:ascii="Calibri" w:cs="Calibri" w:eastAsia="Calibri" w:hAnsi="Calibri"/>
          <w:b/>
          <w:bCs/>
          <w:sz w:val="22"/>
          <w:szCs w:val="22"/>
        </w:rPr>
        <w:t xml:space="preserve">Tailwind 3: Data Cloud Maturation — Compass, Crossix, OpenData, Pulse</w:t>
      </w:r>
    </w:p>
    <w:p>
      <w:pPr>
        <w:pStyle w:val="ListParagraph"/>
        <w:numPr>
          <w:ilvl w:val="0"/>
          <w:numId w:val="1"/>
        </w:numPr>
        <w:spacing w:after="60" w:line="240" w:lineRule="auto"/>
        <w:ind w:left="720" w:hanging="360"/>
      </w:pPr>
      <w:r>
        <w:rPr>
          <w:rFonts w:ascii="Calibri" w:cs="Calibri" w:eastAsia="Calibri" w:hAnsi="Calibri"/>
          <w:sz w:val="22"/>
          <w:szCs w:val="22"/>
        </w:rPr>
        <w:t xml:space="preserve">External trigger: Pharmaceutical marketing shifting from field-rep-only to omni-channel (digital, patient engagement, HCP-targeted), requiring patient-level and prescriber-level analytics.</w:t>
      </w:r>
    </w:p>
    <w:p>
      <w:pPr>
        <w:pStyle w:val="ListParagraph"/>
        <w:numPr>
          <w:ilvl w:val="0"/>
          <w:numId w:val="1"/>
        </w:numPr>
        <w:spacing w:after="60" w:line="240" w:lineRule="auto"/>
        <w:ind w:left="720" w:hanging="360"/>
      </w:pPr>
      <w:r>
        <w:rPr>
          <w:rFonts w:ascii="Calibri" w:cs="Calibri" w:eastAsia="Calibri" w:hAnsi="Calibri"/>
          <w:sz w:val="22"/>
          <w:szCs w:val="22"/>
        </w:rPr>
        <w:t xml:space="preserve">Financial impact: Crossix was the primary beat-driver in FY2026. Data Cloud as a category is in "early innings" per management (Q4 FY2025 transcript), with no ELA deals yet. TAM analogous to IQVIA's ~$5B+ data business.</w:t>
      </w:r>
    </w:p>
    <w:p>
      <w:pPr>
        <w:pStyle w:val="ListParagraph"/>
        <w:numPr>
          <w:ilvl w:val="0"/>
          <w:numId w:val="1"/>
        </w:numPr>
        <w:spacing w:after="60" w:line="240" w:lineRule="auto"/>
        <w:ind w:left="720" w:hanging="360"/>
      </w:pPr>
      <w:r>
        <w:rPr>
          <w:rFonts w:ascii="Calibri" w:cs="Calibri" w:eastAsia="Calibri" w:hAnsi="Calibri"/>
          <w:sz w:val="22"/>
          <w:szCs w:val="22"/>
        </w:rPr>
        <w:t xml:space="preserve">Timeline: 3–7 years.</w:t>
      </w:r>
    </w:p>
    <w:p>
      <w:pPr>
        <w:pStyle w:val="ListParagraph"/>
        <w:numPr>
          <w:ilvl w:val="0"/>
          <w:numId w:val="1"/>
        </w:numPr>
        <w:spacing w:after="60" w:line="240" w:lineRule="auto"/>
        <w:ind w:left="720" w:hanging="360"/>
      </w:pPr>
      <w:r>
        <w:rPr>
          <w:rFonts w:ascii="Calibri" w:cs="Calibri" w:eastAsia="Calibri" w:hAnsi="Calibri"/>
          <w:sz w:val="22"/>
          <w:szCs w:val="22"/>
        </w:rPr>
        <w:t xml:space="preserve">Falsification test: "If by FY2027 Compass has not signed its first multi-product ELA and Crossix growth normalizes to below 15%, the data cloud TAM thesis is stalling."</w:t>
      </w:r>
    </w:p>
    <w:p>
      <w:pPr>
        <w:pStyle w:val="Heading3"/>
        <w:spacing w:after="180" w:before="280" w:line="320" w:lineRule="auto"/>
      </w:pPr>
      <w:bookmarkStart w:name="_bm_41_Cyclical_Tailwinds__1_3_Year_H" w:id="_bm_41_Cyclical_Tailwinds__1_3_Year_H"/>
      <w:r>
        <w:rPr>
          <w:rFonts w:ascii="Calibri" w:cs="Calibri" w:eastAsia="Calibri" w:hAnsi="Calibri"/>
          <w:b/>
          <w:bCs/>
          <w:color w:val="006D6D"/>
          <w:sz w:val="24"/>
          <w:szCs w:val="24"/>
        </w:rPr>
        <w:t xml:space="preserve">Cyclical Tailwinds (1–3 Year Horizon)</w:t>
      </w:r>
      <w:bookmarkEnd w:id="_bm_41_Cyclical_Tailwinds__1_3_Year_H"/>
    </w:p>
    <w:p>
      <w:pPr>
        <w:spacing w:after="120" w:line="240" w:lineRule="auto"/>
        <w:ind w:left="0"/>
      </w:pPr>
      <w:r>
        <w:rPr>
          <w:rFonts w:ascii="Calibri" w:cs="Calibri" w:eastAsia="Calibri" w:hAnsi="Calibri"/>
          <w:b/>
          <w:bCs/>
          <w:sz w:val="22"/>
          <w:szCs w:val="22"/>
        </w:rPr>
        <w:t xml:space="preserve">Tailwind 4: CRM Migration Services Revenue</w:t>
      </w:r>
    </w:p>
    <w:p>
      <w:pPr>
        <w:pStyle w:val="ListParagraph"/>
        <w:numPr>
          <w:ilvl w:val="0"/>
          <w:numId w:val="1"/>
        </w:numPr>
        <w:spacing w:after="60" w:line="240" w:lineRule="auto"/>
        <w:ind w:left="720" w:hanging="360"/>
      </w:pPr>
      <w:r>
        <w:rPr>
          <w:rFonts w:ascii="Calibri" w:cs="Calibri" w:eastAsia="Calibri" w:hAnsi="Calibri"/>
          <w:sz w:val="22"/>
          <w:szCs w:val="22"/>
        </w:rPr>
        <w:t xml:space="preserve">Near-term professional services uplift from migrating ~600+ commercial CRM customers to Vault CRM. Management confirmed this is factored into FY2027 services guidance.</w:t>
      </w:r>
    </w:p>
    <w:p>
      <w:pPr>
        <w:spacing w:after="120" w:line="240" w:lineRule="auto"/>
        <w:ind w:left="0"/>
      </w:pPr>
      <w:r>
        <w:rPr>
          <w:rFonts w:ascii="Calibri" w:cs="Calibri" w:eastAsia="Calibri" w:hAnsi="Calibri"/>
          <w:b/>
          <w:bCs/>
          <w:sz w:val="22"/>
          <w:szCs w:val="22"/>
        </w:rPr>
        <w:t xml:space="preserve">Tailwind 5: Top-20 Pharma Multi-Product Expansion</w:t>
      </w:r>
    </w:p>
    <w:p>
      <w:pPr>
        <w:pStyle w:val="ListParagraph"/>
        <w:numPr>
          <w:ilvl w:val="0"/>
          <w:numId w:val="1"/>
        </w:numPr>
        <w:spacing w:after="60" w:line="240" w:lineRule="auto"/>
        <w:ind w:left="720" w:hanging="360"/>
      </w:pPr>
      <w:r>
        <w:rPr>
          <w:rFonts w:ascii="Calibri" w:cs="Calibri" w:eastAsia="Calibri" w:hAnsi="Calibri"/>
          <w:sz w:val="22"/>
          <w:szCs w:val="22"/>
        </w:rPr>
        <w:t xml:space="preserve">Two of the top-20 commitments to Vault CRM were paired with Network/OpenData global expansions. As Vault CRM goes live for remaining committed customers, cross-sell velocity accelerates.</w:t>
      </w:r>
    </w:p>
    <w:p>
      <w:pPr>
        <w:pStyle w:val="Heading3"/>
        <w:spacing w:after="180" w:before="280" w:line="320" w:lineRule="auto"/>
      </w:pPr>
      <w:bookmarkStart w:name="_bm_42_Risks" w:id="_bm_42_Risks"/>
      <w:r>
        <w:rPr>
          <w:rFonts w:ascii="Calibri" w:cs="Calibri" w:eastAsia="Calibri" w:hAnsi="Calibri"/>
          <w:b/>
          <w:bCs/>
          <w:color w:val="006D6D"/>
          <w:sz w:val="24"/>
          <w:szCs w:val="24"/>
        </w:rPr>
        <w:t xml:space="preserve">Risks</w:t>
      </w:r>
      <w:bookmarkEnd w:id="_bm_42_Risks"/>
    </w:p>
    <w:p>
      <w:pPr>
        <w:spacing w:after="120" w:line="240" w:lineRule="auto"/>
        <w:ind w:left="0"/>
      </w:pPr>
      <w:r>
        <w:rPr>
          <w:rFonts w:ascii="Calibri" w:cs="Calibri" w:eastAsia="Calibri" w:hAnsi="Calibri"/>
          <w:b/>
          <w:bCs/>
          <w:sz w:val="22"/>
          <w:szCs w:val="22"/>
        </w:rPr>
        <w:t xml:space="preserve">Risk 1: Vault CRM Migration Losses — Competitive (Salesforce)</w:t>
      </w:r>
    </w:p>
    <w:p>
      <w:pPr>
        <w:pStyle w:val="ListParagraph"/>
        <w:numPr>
          <w:ilvl w:val="0"/>
          <w:numId w:val="1"/>
        </w:numPr>
        <w:spacing w:after="60" w:line="240" w:lineRule="auto"/>
        <w:ind w:left="720" w:hanging="360"/>
      </w:pPr>
      <w:r>
        <w:rPr>
          <w:rFonts w:ascii="Calibri" w:cs="Calibri" w:eastAsia="Calibri" w:hAnsi="Calibri"/>
          <w:sz w:val="22"/>
          <w:szCs w:val="22"/>
        </w:rPr>
        <w:t xml:space="preserve">6 of top-20 pharma expected to choose Salesforce over Vault CRM. If additional customers defect (beyond current estimate), Commercial Solutions subscription revenue could contract in absolute terms.</w:t>
      </w:r>
    </w:p>
    <w:p>
      <w:pPr>
        <w:pStyle w:val="ListParagraph"/>
        <w:numPr>
          <w:ilvl w:val="0"/>
          <w:numId w:val="1"/>
        </w:numPr>
        <w:spacing w:after="60" w:line="240" w:lineRule="auto"/>
        <w:ind w:left="720" w:hanging="360"/>
      </w:pPr>
      <w:r>
        <w:rPr>
          <w:rFonts w:ascii="Calibri" w:cs="Calibri" w:eastAsia="Calibri" w:hAnsi="Calibri"/>
          <w:sz w:val="22"/>
          <w:szCs w:val="22"/>
        </w:rPr>
        <w:t xml:space="preserve">Financial line impact: Every 1 top-20 defection removes ~$30–50M ARR (estimated per management's CRM ~$600M total by 2030 / 14 committed).</w:t>
      </w:r>
    </w:p>
    <w:p>
      <w:pPr>
        <w:pStyle w:val="ListParagraph"/>
        <w:numPr>
          <w:ilvl w:val="0"/>
          <w:numId w:val="1"/>
        </w:numPr>
        <w:spacing w:after="60" w:line="240" w:lineRule="auto"/>
        <w:ind w:left="720" w:hanging="360"/>
      </w:pPr>
      <w:r>
        <w:rPr>
          <w:rFonts w:ascii="Calibri" w:cs="Calibri" w:eastAsia="Calibri" w:hAnsi="Calibri"/>
          <w:sz w:val="22"/>
          <w:szCs w:val="22"/>
        </w:rPr>
        <w:t xml:space="preserve">Behavioral response: Veeva's counter is agentic CRM features that Salesforce cannot replicate; Salesforce's counter is its existing installed base in adjacent enterprise systems (ERP, customer support).</w:t>
      </w:r>
    </w:p>
    <w:p>
      <w:pPr>
        <w:pStyle w:val="ListParagraph"/>
        <w:numPr>
          <w:ilvl w:val="0"/>
          <w:numId w:val="1"/>
        </w:numPr>
        <w:spacing w:after="60" w:line="240" w:lineRule="auto"/>
        <w:ind w:left="720" w:hanging="360"/>
      </w:pPr>
      <w:r>
        <w:rPr>
          <w:rFonts w:ascii="Calibri" w:cs="Calibri" w:eastAsia="Calibri" w:hAnsi="Calibri"/>
          <w:sz w:val="22"/>
          <w:szCs w:val="22"/>
        </w:rPr>
        <w:t xml:space="preserve">Falsification test: "If the final committed count for top-20 falls below 12, or if a committed customer reverses a decision, Commercial Solutions will miss FY2027 guidance."</w:t>
      </w:r>
    </w:p>
    <w:p>
      <w:pPr>
        <w:spacing w:after="120" w:line="240" w:lineRule="auto"/>
        <w:ind w:left="0"/>
      </w:pPr>
      <w:r>
        <w:rPr>
          <w:rFonts w:ascii="Calibri" w:cs="Calibri" w:eastAsia="Calibri" w:hAnsi="Calibri"/>
          <w:b/>
          <w:bCs/>
          <w:sz w:val="22"/>
          <w:szCs w:val="22"/>
        </w:rPr>
        <w:t xml:space="preserve">Risk 2: R&amp;D Solutions Execution — EDC Air Pocket</w:t>
      </w:r>
    </w:p>
    <w:p>
      <w:pPr>
        <w:pStyle w:val="ListParagraph"/>
        <w:numPr>
          <w:ilvl w:val="0"/>
          <w:numId w:val="1"/>
        </w:numPr>
        <w:spacing w:after="60" w:line="240" w:lineRule="auto"/>
        <w:ind w:left="720" w:hanging="360"/>
      </w:pPr>
      <w:r>
        <w:rPr>
          <w:rFonts w:ascii="Calibri" w:cs="Calibri" w:eastAsia="Calibri" w:hAnsi="Calibri"/>
          <w:sz w:val="22"/>
          <w:szCs w:val="22"/>
        </w:rPr>
        <w:t xml:space="preserve">Peter Gassner in Q4 FY2026: </w:t>
      </w:r>
      <w:r>
        <w:rPr>
          <w:rFonts w:ascii="Calibri" w:cs="Calibri" w:eastAsia="Calibri" w:hAnsi="Calibri"/>
          <w:i/>
          <w:iCs/>
          <w:sz w:val="22"/>
          <w:szCs w:val="22"/>
        </w:rPr>
        <w:t xml:space="preserve">"Hit a bit of an air pocket there in EDC."</w:t>
      </w:r>
      <w:r>
        <w:rPr>
          <w:rFonts w:ascii="Calibri" w:cs="Calibri" w:eastAsia="Calibri" w:hAnsi="Calibri"/>
          <w:sz w:val="22"/>
          <w:szCs w:val="22"/>
        </w:rPr>
        <w:t xml:space="preserve"> [doc 2994727, page 67] Top-20 pharma with other priorities delayed EDC commitments. This is not a lost deal — it is timing risk — but it is an execution signal in Veeva's strongest growth product category.</w:t>
      </w:r>
    </w:p>
    <w:p>
      <w:pPr>
        <w:pStyle w:val="ListParagraph"/>
        <w:numPr>
          <w:ilvl w:val="0"/>
          <w:numId w:val="1"/>
        </w:numPr>
        <w:spacing w:after="60" w:line="240" w:lineRule="auto"/>
        <w:ind w:left="720" w:hanging="360"/>
      </w:pPr>
      <w:r>
        <w:rPr>
          <w:rFonts w:ascii="Calibri" w:cs="Calibri" w:eastAsia="Calibri" w:hAnsi="Calibri"/>
          <w:sz w:val="22"/>
          <w:szCs w:val="22"/>
        </w:rPr>
        <w:t xml:space="preserve">Financial line impact: EDC billings timing could cause 1–2 quarter variability in normalized billings.</w:t>
      </w:r>
    </w:p>
    <w:p>
      <w:pPr>
        <w:pStyle w:val="ListParagraph"/>
        <w:numPr>
          <w:ilvl w:val="0"/>
          <w:numId w:val="1"/>
        </w:numPr>
        <w:spacing w:after="60" w:line="240" w:lineRule="auto"/>
        <w:ind w:left="720" w:hanging="360"/>
      </w:pPr>
      <w:r>
        <w:rPr>
          <w:rFonts w:ascii="Calibri" w:cs="Calibri" w:eastAsia="Calibri" w:hAnsi="Calibri"/>
          <w:sz w:val="22"/>
          <w:szCs w:val="22"/>
        </w:rPr>
        <w:t xml:space="preserve">Falsification test: "If no additional top-20 EDC commitment is announced in FY2027, and the number stalls at 9 of 20, EDC penetration is structurally capped below prior expectations."</w:t>
      </w:r>
    </w:p>
    <w:p>
      <w:pPr>
        <w:spacing w:after="120" w:line="240" w:lineRule="auto"/>
        <w:ind w:left="0"/>
      </w:pPr>
      <w:r>
        <w:rPr>
          <w:rFonts w:ascii="Calibri" w:cs="Calibri" w:eastAsia="Calibri" w:hAnsi="Calibri"/>
          <w:b/>
          <w:bCs/>
          <w:sz w:val="22"/>
          <w:szCs w:val="22"/>
        </w:rPr>
        <w:t xml:space="preserve">Risk 3: US FDA/NIH Research Funding Uncertainty</w:t>
      </w:r>
    </w:p>
    <w:p>
      <w:pPr>
        <w:pStyle w:val="ListParagraph"/>
        <w:numPr>
          <w:ilvl w:val="0"/>
          <w:numId w:val="1"/>
        </w:numPr>
        <w:spacing w:after="60" w:line="240" w:lineRule="auto"/>
        <w:ind w:left="720" w:hanging="360"/>
      </w:pPr>
      <w:r>
        <w:rPr>
          <w:rFonts w:ascii="Calibri" w:cs="Calibri" w:eastAsia="Calibri" w:hAnsi="Calibri"/>
          <w:sz w:val="22"/>
          <w:szCs w:val="22"/>
        </w:rPr>
        <w:t xml:space="preserve">Trump administration changes to FDA/NIH funding, drug pricing negotiations (IRA), and research funding (NIH grants) create uncertainty for Veeva's mid-size biotech customers (who are more sensitive than Big Pharma to R&amp;D spending cycles).</w:t>
      </w:r>
    </w:p>
    <w:p>
      <w:pPr>
        <w:pStyle w:val="ListParagraph"/>
        <w:numPr>
          <w:ilvl w:val="0"/>
          <w:numId w:val="1"/>
        </w:numPr>
        <w:spacing w:after="60" w:line="240" w:lineRule="auto"/>
        <w:ind w:left="720" w:hanging="360"/>
      </w:pPr>
      <w:r>
        <w:rPr>
          <w:rFonts w:ascii="Calibri" w:cs="Calibri" w:eastAsia="Calibri" w:hAnsi="Calibri"/>
          <w:sz w:val="22"/>
          <w:szCs w:val="22"/>
        </w:rPr>
        <w:t xml:space="preserve">Paul Shawah in Q4 FY2025: </w:t>
      </w:r>
      <w:r>
        <w:rPr>
          <w:rFonts w:ascii="Calibri" w:cs="Calibri" w:eastAsia="Calibri" w:hAnsi="Calibri"/>
          <w:i/>
          <w:iCs/>
          <w:sz w:val="22"/>
          <w:szCs w:val="22"/>
        </w:rPr>
        <w:t xml:space="preserve">"No impact through our customer decision-making process so far... projects may get delayed, but if there is disruption... those projects typically come back."</w:t>
      </w:r>
      <w:r>
        <w:rPr>
          <w:rFonts w:ascii="Calibri" w:cs="Calibri" w:eastAsia="Calibri" w:hAnsi="Calibri"/>
          <w:sz w:val="22"/>
          <w:szCs w:val="22"/>
        </w:rPr>
        <w:t xml:space="preserve"> [doc 1863455, page 10]</w:t>
      </w:r>
    </w:p>
    <w:p>
      <w:pPr>
        <w:pStyle w:val="ListParagraph"/>
        <w:numPr>
          <w:ilvl w:val="0"/>
          <w:numId w:val="1"/>
        </w:numPr>
        <w:spacing w:after="60" w:line="240" w:lineRule="auto"/>
        <w:ind w:left="720" w:hanging="360"/>
      </w:pPr>
      <w:r>
        <w:rPr>
          <w:rFonts w:ascii="Calibri" w:cs="Calibri" w:eastAsia="Calibri" w:hAnsi="Calibri"/>
          <w:sz w:val="22"/>
          <w:szCs w:val="22"/>
        </w:rPr>
        <w:t xml:space="preserve">Financial line impact: A 5–10% reduction in emerging biotech R&amp;D spend (driven by NIH funding cuts) could reduce new logo additions and small-customer expansion by $50–100M/year.</w:t>
      </w:r>
    </w:p>
    <w:p>
      <w:pPr>
        <w:pStyle w:val="ListParagraph"/>
        <w:numPr>
          <w:ilvl w:val="0"/>
          <w:numId w:val="1"/>
        </w:numPr>
        <w:spacing w:after="60" w:line="240" w:lineRule="auto"/>
        <w:ind w:left="720" w:hanging="360"/>
      </w:pPr>
      <w:r>
        <w:rPr>
          <w:rFonts w:ascii="Calibri" w:cs="Calibri" w:eastAsia="Calibri" w:hAnsi="Calibri"/>
          <w:sz w:val="22"/>
          <w:szCs w:val="22"/>
        </w:rPr>
        <w:t xml:space="preserve">Timeline: 12–24 months.</w:t>
      </w:r>
    </w:p>
    <w:p>
      <w:pPr>
        <w:spacing w:after="120" w:line="240" w:lineRule="auto"/>
        <w:ind w:left="0"/>
      </w:pPr>
      <w:r>
        <w:rPr>
          <w:rFonts w:ascii="Calibri" w:cs="Calibri" w:eastAsia="Calibri" w:hAnsi="Calibri"/>
          <w:b/>
          <w:bCs/>
          <w:sz w:val="22"/>
          <w:szCs w:val="22"/>
        </w:rPr>
        <w:t xml:space="preserve">Risk 4: AI Disruption — Generic vs. Specialized</w:t>
      </w:r>
    </w:p>
    <w:p>
      <w:pPr>
        <w:pStyle w:val="ListParagraph"/>
        <w:numPr>
          <w:ilvl w:val="0"/>
          <w:numId w:val="1"/>
        </w:numPr>
        <w:spacing w:after="60" w:line="240" w:lineRule="auto"/>
        <w:ind w:left="720" w:hanging="360"/>
      </w:pPr>
      <w:r>
        <w:rPr>
          <w:rFonts w:ascii="Calibri" w:cs="Calibri" w:eastAsia="Calibri" w:hAnsi="Calibri"/>
          <w:sz w:val="22"/>
          <w:szCs w:val="22"/>
        </w:rPr>
        <w:t xml:space="preserve">Risk: LLM providers (Anthropic, OpenAI, AWS) build life-sciences-specific AI tools that displace Veeva's application layer. Peter Gassner: </w:t>
      </w:r>
      <w:r>
        <w:rPr>
          <w:rFonts w:ascii="Calibri" w:cs="Calibri" w:eastAsia="Calibri" w:hAnsi="Calibri"/>
          <w:i/>
          <w:iCs/>
          <w:sz w:val="22"/>
          <w:szCs w:val="22"/>
        </w:rPr>
        <w:t xml:space="preserve">"AI is not replacing software... AI is not going to replace things like Windows, iOS, Excel or core systems of record like SAP, Workday or Veeva."</w:t>
      </w:r>
      <w:r>
        <w:rPr>
          <w:rFonts w:ascii="Calibri" w:cs="Calibri" w:eastAsia="Calibri" w:hAnsi="Calibri"/>
          <w:sz w:val="22"/>
          <w:szCs w:val="22"/>
        </w:rPr>
        <w:t xml:space="preserve"> [doc 2994727, page 44]</w:t>
      </w:r>
    </w:p>
    <w:p>
      <w:pPr>
        <w:pStyle w:val="ListParagraph"/>
        <w:numPr>
          <w:ilvl w:val="0"/>
          <w:numId w:val="1"/>
        </w:numPr>
        <w:spacing w:after="60" w:line="240" w:lineRule="auto"/>
        <w:ind w:left="720" w:hanging="360"/>
      </w:pPr>
      <w:r>
        <w:rPr>
          <w:rFonts w:ascii="Calibri" w:cs="Calibri" w:eastAsia="Calibri" w:hAnsi="Calibri"/>
          <w:sz w:val="22"/>
          <w:szCs w:val="22"/>
        </w:rPr>
        <w:t xml:space="preserve">Independent assessment: This risk is real but unlikely in a 5-year window. FDA-compliant validated software requires an organizational commitment that LLM providers are structurally disinclined to make. More plausible: an AI-native clinical platform with Anthropic-level distribution partnerships. Probability: Low (5%) over 5 years, non-trivial over 10.</w:t>
      </w:r>
    </w:p>
    <w:p>
      <w:pPr>
        <w:spacing w:after="120" w:line="240" w:lineRule="auto"/>
        <w:ind w:left="0"/>
      </w:pPr>
      <w:r>
        <w:rPr>
          <w:rFonts w:ascii="Calibri" w:cs="Calibri" w:eastAsia="Calibri" w:hAnsi="Calibri"/>
          <w:b/>
          <w:bCs/>
          <w:sz w:val="22"/>
          <w:szCs w:val="22"/>
        </w:rPr>
        <w:t xml:space="preserve">Undiscussed material risk — Platform Concentration (AWS)</w:t>
      </w:r>
    </w:p>
    <w:p>
      <w:pPr>
        <w:pStyle w:val="ListParagraph"/>
        <w:numPr>
          <w:ilvl w:val="0"/>
          <w:numId w:val="1"/>
        </w:numPr>
        <w:spacing w:after="60" w:line="240" w:lineRule="auto"/>
        <w:ind w:left="720" w:hanging="360"/>
      </w:pPr>
      <w:r>
        <w:rPr>
          <w:rFonts w:ascii="Calibri" w:cs="Calibri" w:eastAsia="Calibri" w:hAnsi="Calibri"/>
          <w:sz w:val="22"/>
          <w:szCs w:val="22"/>
        </w:rPr>
        <w:t xml:space="preserve">Veeva's Vault platform runs on Amazon Web Services. A sustained AWS outage, price increase, or strategic conflict (AWS is now building HealthLake competing clinical data services) could create operational risk. Veeva has no disclosed multi-cloud redundancy strategy. AWS cost is embedded in cost of subscription services — an AWS price increase flows directly to gross margin. This risk is mentioned briefly in risk factors but receives no airtime in earnings calls.</w:t>
      </w:r>
    </w:p>
    <w:p>
      <w:pPr>
        <w:pStyle w:val="Heading3"/>
        <w:spacing w:after="180" w:before="280" w:line="320" w:lineRule="auto"/>
      </w:pPr>
      <w:bookmarkStart w:name="_bm_43_Risk_FCF_Impact_Table" w:id="_bm_43_Risk_FCF_Impact_Table"/>
      <w:r>
        <w:rPr>
          <w:rFonts w:ascii="Calibri" w:cs="Calibri" w:eastAsia="Calibri" w:hAnsi="Calibri"/>
          <w:b/>
          <w:bCs/>
          <w:color w:val="006D6D"/>
          <w:sz w:val="24"/>
          <w:szCs w:val="24"/>
        </w:rPr>
        <w:t xml:space="preserve">Risk FCF Impact Table</w:t>
      </w:r>
      <w:bookmarkEnd w:id="_bm_43_Risk_FCF_Impact_Tabl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P(materializes in 2 years)</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Annual FCF Impact if Materialized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Expected FCF Drag ($M)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Vault CRM migration loses &gt;16 top-20 (2 extra defectors)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-$60–80M (lost subscription revenue × ~40% FCF conversion)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EDC air pocket becomes permanent stall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-$100–150M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Biotech funding cuts reduce new logos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-$50–100M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AI platform disruption (5-year)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-$500–1,000M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-$38M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AWS cost spike / outage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-$50–80M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-$7M</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Aggregate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-$101M/year</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Aggregate risk-adjusted FCF drag: ~$100M per year.</w:t>
      </w:r>
      <w:r>
        <w:rPr>
          <w:rFonts w:ascii="Calibri" w:cs="Calibri" w:eastAsia="Calibri" w:hAnsi="Calibri"/>
          <w:sz w:val="22"/>
          <w:szCs w:val="22"/>
        </w:rPr>
        <w:t xml:space="preserve"> Against FY2026 FCF of $1,386M, this represents a ~7% haircut on a risk-adjusted basis — manageable for a business with 43% FCF margins and $6.5B of cash buffer.</w:t>
      </w:r>
    </w:p>
    <w:p>
      <w:pPr>
        <w:spacing w:after="120" w:line="240" w:lineRule="auto"/>
        <w:ind w:left="0"/>
      </w:pPr>
      <w:r>
        <w:rPr>
          <w:rFonts w:ascii="Calibri" w:cs="Calibri" w:eastAsia="Calibri" w:hAnsi="Calibri"/>
          <w:sz w:val="22"/>
          <w:szCs w:val="22"/>
        </w:rPr>
        <w:t xml:space="preserve">&gt; </w:t>
      </w:r>
      <w:r>
        <w:rPr>
          <w:rFonts w:ascii="Calibri" w:cs="Calibri" w:eastAsia="Calibri" w:hAnsi="Calibri"/>
          <w:b/>
          <w:bCs/>
          <w:sz w:val="22"/>
          <w:szCs w:val="22"/>
        </w:rPr>
        <w:t xml:space="preserve">Investor Implication:</w:t>
      </w:r>
      <w:r>
        <w:rPr>
          <w:rFonts w:ascii="Calibri" w:cs="Calibri" w:eastAsia="Calibri" w:hAnsi="Calibri"/>
          <w:sz w:val="22"/>
          <w:szCs w:val="22"/>
        </w:rPr>
        <w:t xml:space="preserve"> Veeva's most material near-term risk is not competitive disruption but execution risk in two concurrent transitions — Vault CRM migration (determined by 6 remaining top-20 decisions) and EDC/clinical ramp (subject to top pharma prioritization cycles); both are manageable but both create quarterly earnings variability that will periodically generate sentiment entry points.</w:t>
      </w:r>
    </w:p>
    <w:p>
      <w:pPr>
        <w:pageBreakBefore/>
      </w:pPr>
    </w:p>
    <w:p>
      <w:pPr>
        <w:pStyle w:val="Heading2"/>
        <w:spacing w:after="200" w:before="320" w:line="360" w:lineRule="auto"/>
      </w:pPr>
      <w:bookmarkStart w:name="_bm_44_SECTION_9__APPENDIX__OPERATION" w:id="_bm_44_SECTION_9__APPENDIX__OPERATION"/>
      <w:r>
        <w:rPr>
          <w:rFonts w:ascii="Calibri" w:cs="Calibri" w:eastAsia="Calibri" w:hAnsi="Calibri"/>
          <w:b/>
          <w:bCs/>
          <w:color w:val="006D6D"/>
          <w:sz w:val="28"/>
          <w:szCs w:val="28"/>
        </w:rPr>
        <w:t xml:space="preserve">SECTION 9: APPENDIX: OPERATIONAL METRICS DASHBOARD</w:t>
      </w:r>
      <w:bookmarkEnd w:id="_bm_44_SECTION_9__APPENDIX__OPERATION"/>
    </w:p>
    <w:p>
      <w:pPr>
        <w:spacing w:after="120" w:line="240" w:lineRule="auto"/>
        <w:ind w:left="0"/>
      </w:pPr>
      <w:r>
        <w:rPr>
          <w:rFonts w:ascii="Calibri" w:cs="Calibri" w:eastAsia="Calibri" w:hAnsi="Calibri"/>
          <w:sz w:val="22"/>
          <w:szCs w:val="22"/>
        </w:rPr>
        <w:t xml:space="preserve">*All quarterly financial figures from QuartrPro get_financials </w:t>
      </w:r>
      <w:r>
        <w:rPr>
          <w:rFonts w:ascii="Calibri" w:cs="Calibri" w:eastAsia="Calibri" w:hAnsi="Calibri"/>
          <w:color w:val="2E75B6"/>
          <w:sz w:val="22"/>
          <w:szCs w:val="22"/>
        </w:rPr>
        <w:t xml:space="preserve">[Q]</w:t>
      </w:r>
      <w:r>
        <w:rPr>
          <w:rFonts w:ascii="Calibri" w:cs="Calibri" w:eastAsia="Calibri" w:hAnsi="Calibri"/>
          <w:sz w:val="22"/>
          <w:szCs w:val="22"/>
        </w:rPr>
        <w:t xml:space="preserve">. Operational KPIs from earnings releases and transcripts.*</w:t>
      </w:r>
    </w:p>
    <w:p>
      <w:pPr>
        <w:spacing w:after="120" w:line="240" w:lineRule="auto"/>
        <w:ind w:left="0"/>
      </w:pPr>
      <w:r>
        <w:rPr>
          <w:rFonts w:ascii="Calibri" w:cs="Calibri" w:eastAsia="Calibri" w:hAnsi="Calibri"/>
          <w:i/>
          <w:iCs/>
          <w:sz w:val="22"/>
          <w:szCs w:val="22"/>
        </w:rPr>
        <w:t xml:space="preserve">Currency: USD $M. Revenue figures are on a reported quarterly basis (not TTM).</w:t>
      </w:r>
    </w:p>
    <w:p>
      <w:pPr>
        <w:pStyle w:val="Heading3"/>
        <w:spacing w:after="180" w:before="280" w:line="320" w:lineRule="auto"/>
      </w:pPr>
      <w:bookmarkStart w:name="_bm_45_13A___Quarterly_Income_Stateme" w:id="_bm_45_13A___Quarterly_Income_Stateme"/>
      <w:r>
        <w:rPr>
          <w:rFonts w:ascii="Calibri" w:cs="Calibri" w:eastAsia="Calibri" w:hAnsi="Calibri"/>
          <w:b/>
          <w:bCs/>
          <w:color w:val="006D6D"/>
          <w:sz w:val="24"/>
          <w:szCs w:val="24"/>
        </w:rPr>
        <w:t xml:space="preserve">13A — Quarterly Income Statement</w:t>
      </w:r>
      <w:bookmarkEnd w:id="_bm_45_13A___Quarterly_Income_Statem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w:t>
            </w:r>
            <w:r>
              <w:rPr>
                <w:rFonts w:ascii="Calibri" w:cs="Calibri" w:eastAsia="Calibri" w:hAnsi="Calibri"/>
                <w:color w:val="2E75B6"/>
                <w:sz w:val="22"/>
                <w:szCs w:val="22"/>
              </w:rPr>
              <w:t xml:space="preserve">[Q]</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 YoY%</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 </w:t>
            </w:r>
            <w:r>
              <w:rPr>
                <w:rFonts w:ascii="Calibri" w:cs="Calibri" w:eastAsia="Calibri" w:hAnsi="Calibri"/>
                <w:color w:val="2E75B6"/>
                <w:sz w:val="22"/>
                <w:szCs w:val="22"/>
              </w:rPr>
              <w:t xml:space="preserve">[Q]</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GP Margin%</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GAAP Op. Inc </w:t>
            </w:r>
            <w:r>
              <w:rPr>
                <w:rFonts w:ascii="Calibri" w:cs="Calibri" w:eastAsia="Calibri" w:hAnsi="Calibri"/>
                <w:color w:val="2E75B6"/>
                <w:sz w:val="22"/>
                <w:szCs w:val="22"/>
              </w:rPr>
              <w:t xml:space="preserve">[Q]</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GAAP OI Margin%</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GAAP Net Inc </w:t>
            </w:r>
            <w:r>
              <w:rPr>
                <w:rFonts w:ascii="Calibri" w:cs="Calibri" w:eastAsia="Calibri" w:hAnsi="Calibri"/>
                <w:color w:val="2E75B6"/>
                <w:sz w:val="22"/>
                <w:szCs w:val="22"/>
              </w:rPr>
              <w:t xml:space="preserve">[Q]</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GAAP EPS Diluted</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FY2021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396.8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282.9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71.3%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98.8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102.9</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FY2022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433.6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317.4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73.2%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29.6%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115.6</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FY2022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455.6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333.5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73.2%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124.6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27.4%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108.9</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FY2022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476.1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346.5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132.7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27.9%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105.9</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FY2022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485.5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349.6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119.7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97.1</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FY2023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505.1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365.6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127.7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25.3%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100.1</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FY2023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534.2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+17.2%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382.5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71.6%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101.1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18.9%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90.6</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FY2023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552.4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121.4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22.0%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108.5</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FY2023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563.4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399.1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70.8%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108.9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188.5</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FY2024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526.3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359.7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131.5</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FY2024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590.2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421.2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71.4%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104.0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17.6%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111.6</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FY2024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616.5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448.8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128.5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135.2</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FY2024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630.6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456.7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135.3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21.5%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147.4</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FY2025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650.3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+23.6%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476.5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73.3%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155.2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23.9%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161.7</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FY2025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676.2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505.8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74.8%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166.5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171.0</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699.2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524.8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75.1%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181.4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25.9%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185.8</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720.9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539.9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74.9%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188.4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26.1%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195.6</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759.0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585.2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77.1%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233.7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30.8%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228.2</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FY2026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789.1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593.8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75.3%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195.9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200.3</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811.2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611.8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75.4%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240.9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29.7%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236.2</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FY2026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836.0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622.5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74.5%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245.9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29.4%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244.2</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bl>
    <w:p>
      <w:pPr>
        <w:spacing w:after="120" w:line="240" w:lineRule="auto"/>
        <w:ind w:left="0"/>
      </w:pPr>
    </w:p>
    <w:p>
      <w:pPr>
        <w:spacing w:after="120" w:line="240" w:lineRule="auto"/>
        <w:ind w:left="0"/>
      </w:pPr>
      <w:r>
        <w:rPr>
          <w:rFonts w:ascii="Calibri" w:cs="Calibri" w:eastAsia="Calibri" w:hAnsi="Calibri"/>
          <w:sz w:val="22"/>
          <w:szCs w:val="22"/>
        </w:rPr>
        <w:t xml:space="preserve">*Source key: </w:t>
      </w:r>
      <w:r>
        <w:rPr>
          <w:rFonts w:ascii="Calibri" w:cs="Calibri" w:eastAsia="Calibri" w:hAnsi="Calibri"/>
          <w:color w:val="2E75B6"/>
          <w:sz w:val="22"/>
          <w:szCs w:val="22"/>
        </w:rPr>
        <w:t xml:space="preserve">[Q]</w:t>
      </w:r>
      <w:r>
        <w:rPr>
          <w:rFonts w:ascii="Calibri" w:cs="Calibri" w:eastAsia="Calibri" w:hAnsi="Calibri"/>
          <w:sz w:val="22"/>
          <w:szCs w:val="22"/>
        </w:rPr>
        <w:t xml:space="preserve"> = QuartrPro get_financials. All EPS marked </w:t>
      </w:r>
      <w:r>
        <w:rPr>
          <w:rFonts w:ascii="Calibri" w:cs="Calibri" w:eastAsia="Calibri" w:hAnsi="Calibri"/>
          <w:color w:val="2E75B6"/>
          <w:sz w:val="22"/>
          <w:szCs w:val="22"/>
        </w:rPr>
        <w:t xml:space="preserve">[NR]</w:t>
      </w:r>
      <w:r>
        <w:rPr>
          <w:rFonts w:ascii="Calibri" w:cs="Calibri" w:eastAsia="Calibri" w:hAnsi="Calibri"/>
          <w:sz w:val="22"/>
          <w:szCs w:val="22"/>
        </w:rPr>
        <w:t xml:space="preserve"> — quarterly EPS not returned by QuartrPro get_financials JSON for VEEV; would require reading individual 10-Q filings.*</w:t>
      </w:r>
    </w:p>
    <w:p>
      <w:pPr>
        <w:spacing w:after="120" w:line="240" w:lineRule="auto"/>
        <w:ind w:left="0"/>
      </w:pPr>
      <w:r>
        <w:rPr>
          <w:rFonts w:ascii="Calibri" w:cs="Calibri" w:eastAsia="Calibri" w:hAnsi="Calibri"/>
          <w:b/>
          <w:bCs/>
          <w:sz w:val="22"/>
          <w:szCs w:val="22"/>
        </w:rPr>
        <w:t xml:space="preserve">Anomaly flags:</w:t>
      </w:r>
    </w:p>
    <w:p>
      <w:pPr>
        <w:pStyle w:val="ListParagraph"/>
        <w:numPr>
          <w:ilvl w:val="0"/>
          <w:numId w:val="1"/>
        </w:numPr>
        <w:spacing w:after="60" w:line="240" w:lineRule="auto"/>
        <w:ind w:left="720" w:hanging="360"/>
      </w:pPr>
      <w:r>
        <w:rPr>
          <w:rFonts w:ascii="Calibri" w:cs="Calibri" w:eastAsia="Calibri" w:hAnsi="Calibri"/>
          <w:sz w:val="22"/>
          <w:szCs w:val="22"/>
        </w:rPr>
        <w:t xml:space="preserve">Q1 FY2024: Revenue growth decelerated sharply to +4.2% YoY (vs. +16% prior run rate). This was the trough of Veeva's growth scare — investment mode + commercial CRM maturity + biotech funding drought. Operating margin hit 11.7% — a multi-year low. Management had guided for this.</w:t>
      </w:r>
    </w:p>
    <w:p>
      <w:pPr>
        <w:pStyle w:val="ListParagraph"/>
        <w:numPr>
          <w:ilvl w:val="0"/>
          <w:numId w:val="1"/>
        </w:numPr>
        <w:spacing w:after="60" w:line="240" w:lineRule="auto"/>
        <w:ind w:left="720" w:hanging="360"/>
      </w:pPr>
      <w:r>
        <w:rPr>
          <w:rFonts w:ascii="Calibri" w:cs="Calibri" w:eastAsia="Calibri" w:hAnsi="Calibri"/>
          <w:sz w:val="22"/>
          <w:szCs w:val="22"/>
        </w:rPr>
        <w:t xml:space="preserve">Q4 FY2023: Net income of $188.5M vs. ~$100-135M prior quarters — likely a one-time tax benefit or litigation item. </w:t>
      </w:r>
      <w:r>
        <w:rPr>
          <w:rFonts w:ascii="Calibri" w:cs="Calibri" w:eastAsia="Calibri" w:hAnsi="Calibri"/>
          <w:color w:val="2E75B6"/>
          <w:sz w:val="22"/>
          <w:szCs w:val="22"/>
        </w:rPr>
        <w:t xml:space="preserve">⚠️ [Requires verification against 10-Q for Q4 FY2023]</w:t>
      </w:r>
    </w:p>
    <w:p>
      <w:pPr>
        <w:pStyle w:val="ListParagraph"/>
        <w:numPr>
          <w:ilvl w:val="0"/>
          <w:numId w:val="1"/>
        </w:numPr>
        <w:spacing w:after="60" w:line="240" w:lineRule="auto"/>
        <w:ind w:left="720" w:hanging="360"/>
      </w:pPr>
      <w:r>
        <w:rPr>
          <w:rFonts w:ascii="Calibri" w:cs="Calibri" w:eastAsia="Calibri" w:hAnsi="Calibri"/>
          <w:sz w:val="22"/>
          <w:szCs w:val="22"/>
        </w:rPr>
        <w:t xml:space="preserve">Q1 FY2026: Operating margin jumped to 30.8% — highest in dataset. Likely Crossix seasonal strength + strong subscription mix. </w:t>
      </w:r>
      <w:r>
        <w:rPr>
          <w:rFonts w:ascii="Calibri" w:cs="Calibri" w:eastAsia="Calibri" w:hAnsi="Calibri"/>
          <w:i/>
          <w:iCs/>
          <w:sz w:val="22"/>
          <w:szCs w:val="22"/>
        </w:rPr>
        <w:t xml:space="preserve">(Source: Q4 FY2026 transcript — Crossix cited as major Q1 FY2026 driver)</w:t>
      </w:r>
    </w:p>
    <w:p>
      <w:pPr>
        <w:pStyle w:val="Heading3"/>
        <w:spacing w:after="180" w:before="280" w:line="320" w:lineRule="auto"/>
      </w:pPr>
      <w:bookmarkStart w:name="_bm_46_13B___Quarterly_Cash_Flow___Ke" w:id="_bm_46_13B___Quarterly_Cash_Flow___Ke"/>
      <w:r>
        <w:rPr>
          <w:rFonts w:ascii="Calibri" w:cs="Calibri" w:eastAsia="Calibri" w:hAnsi="Calibri"/>
          <w:b/>
          <w:bCs/>
          <w:color w:val="006D6D"/>
          <w:sz w:val="24"/>
          <w:szCs w:val="24"/>
        </w:rPr>
        <w:t xml:space="preserve">13B — Quarterly Cash Flow &amp; Key Balance Sheet Items</w:t>
      </w:r>
      <w:bookmarkEnd w:id="_bm_46_13B___Quarterly_Cash_Flow___K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OCF </w:t>
            </w:r>
            <w:r>
              <w:rPr>
                <w:rFonts w:ascii="Calibri" w:cs="Calibri" w:eastAsia="Calibri" w:hAnsi="Calibri"/>
                <w:color w:val="2E75B6"/>
                <w:sz w:val="22"/>
                <w:szCs w:val="22"/>
              </w:rPr>
              <w:t xml:space="preserve">[Q]</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Capex </w:t>
            </w:r>
            <w:r>
              <w:rPr>
                <w:rFonts w:ascii="Calibri" w:cs="Calibri" w:eastAsia="Calibri" w:hAnsi="Calibri"/>
                <w:color w:val="2E75B6"/>
                <w:sz w:val="22"/>
                <w:szCs w:val="22"/>
              </w:rPr>
              <w:t xml:space="preserve">[Q]</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FCF</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SBC </w:t>
            </w:r>
            <w:r>
              <w:rPr>
                <w:rFonts w:ascii="Calibri" w:cs="Calibri" w:eastAsia="Calibri" w:hAnsi="Calibri"/>
                <w:color w:val="2E75B6"/>
                <w:sz w:val="22"/>
                <w:szCs w:val="22"/>
              </w:rPr>
              <w:t xml:space="preserve">[Q]</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Cash+STI </w:t>
            </w:r>
            <w:r>
              <w:rPr>
                <w:rFonts w:ascii="Calibri" w:cs="Calibri" w:eastAsia="Calibri" w:hAnsi="Calibri"/>
                <w:color w:val="2E75B6"/>
                <w:sz w:val="22"/>
                <w:szCs w:val="22"/>
              </w:rPr>
              <w:t xml:space="preserve">[Q]</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196.7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195.4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52.8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1,663.6</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FY2022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387.6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386.2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48.5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1,944.4</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FY2022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113.8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110.7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1,959.0</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113.5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109.3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2,096.1</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149.6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144.1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68.1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2,346.1</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FY2023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385.8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383.2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74.1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2,691.2</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FY2023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76.0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2,674.9</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126.6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123.3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2,752.4</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192.1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188.2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100.8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3,102.6</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FY2024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407.5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403.8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83.5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3,565.7</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FY2024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131.5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126.7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97.8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3,607.7</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161.9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104.0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3,701.1</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210.4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202.0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108.4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4,037.8</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453.0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447.8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100.7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4,560.3</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110.2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4,680.6</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195.3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190.6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113.8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4,903.6</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244.8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238.9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112.7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5,150.2</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621.1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614.4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112.1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5,913.3</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207.4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200.2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118.2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5,961.1</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261.0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253.8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118.8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6,265.0</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FY2026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325.7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317.7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123.6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6,560.8</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Note: Q1 seasonality is consistently the highest OCF quarter due to annual billing collections (deferred revenue unwind). This is structural and expected.</w:t>
      </w:r>
    </w:p>
    <w:p>
      <w:pPr>
        <w:pStyle w:val="Heading3"/>
        <w:spacing w:after="180" w:before="280" w:line="320" w:lineRule="auto"/>
      </w:pPr>
      <w:bookmarkStart w:name="_bm_47_13C___Operational_KPIs__Quarte" w:id="_bm_47_13C___Operational_KPIs__Quarte"/>
      <w:r>
        <w:rPr>
          <w:rFonts w:ascii="Calibri" w:cs="Calibri" w:eastAsia="Calibri" w:hAnsi="Calibri"/>
          <w:b/>
          <w:bCs/>
          <w:color w:val="006D6D"/>
          <w:sz w:val="24"/>
          <w:szCs w:val="24"/>
        </w:rPr>
        <w:t xml:space="preserve">13C — Operational KPIs (Quarterly)</w:t>
      </w:r>
      <w:bookmarkEnd w:id="_bm_47_13C___Operational_KPIs__Quarte"/>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Total Customers</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Commercial Customers</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R&amp;D Customers</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Vault CRM Live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FY2021</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FY2022</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FY2022</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FY2022</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FY2022</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FY2024</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~1,478 </w:t>
            </w:r>
            <w:r>
              <w:rPr>
                <w:rFonts w:ascii="Calibri" w:cs="Calibri" w:eastAsia="Calibri" w:hAnsi="Calibri"/>
                <w:color w:val="2E75B6"/>
                <w:sz w:val="22"/>
                <w:szCs w:val="22"/>
              </w:rPr>
              <w:t xml:space="preserve">[TR]</w:t>
            </w:r>
            <w:r>
              <w:rPr>
                <w:rFonts w:ascii="Calibri" w:cs="Calibri" w:eastAsia="Calibri" w:hAnsi="Calibri"/>
                <w:sz w:val="22"/>
                <w:szCs w:val="22"/>
              </w:rPr>
              <w:t xml:space="preserve">¹²</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1,552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767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1,196 </w:t>
            </w:r>
            <w:r>
              <w:rPr>
                <w:rFonts w:ascii="Calibri" w:cs="Calibri" w:eastAsia="Calibri" w:hAnsi="Calibri"/>
                <w:color w:val="2E75B6"/>
                <w:sz w:val="22"/>
                <w:szCs w:val="22"/>
              </w:rPr>
              <w:t xml:space="preserve">[OF]</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~140 </w:t>
            </w:r>
            <w:r>
              <w:rPr>
                <w:rFonts w:ascii="Calibri" w:cs="Calibri" w:eastAsia="Calibri" w:hAnsi="Calibri"/>
                <w:color w:val="2E75B6"/>
                <w:sz w:val="22"/>
                <w:szCs w:val="22"/>
              </w:rPr>
              <w:t xml:space="preserve">[TR]</w:t>
            </w:r>
          </w:p>
        </w:tc>
      </w:tr>
    </w:tbl>
    <w:p>
      <w:pPr>
        <w:spacing w:after="120" w:line="240" w:lineRule="auto"/>
        <w:ind w:left="0"/>
      </w:pPr>
    </w:p>
    <w:p>
      <w:pPr>
        <w:spacing w:after="120" w:line="240" w:lineRule="auto"/>
        <w:ind w:left="0"/>
      </w:pPr>
      <w:r>
        <w:rPr>
          <w:rFonts w:ascii="Calibri" w:cs="Calibri" w:eastAsia="Calibri" w:hAnsi="Calibri"/>
          <w:i/>
          <w:iCs/>
          <w:sz w:val="22"/>
          <w:szCs w:val="22"/>
        </w:rPr>
        <w:t xml:space="preserve">¹² Q4 FY2025 customer count derived: 1,552 / 1.05 (management's stated 5% growth YoY) ≈ 1,478. [Assumption based on transcript commentary; not directly retrieved]</w:t>
      </w:r>
    </w:p>
    <w:p>
      <w:pPr>
        <w:spacing w:after="120" w:line="240" w:lineRule="auto"/>
        <w:ind w:left="0"/>
      </w:pPr>
      <w:r>
        <w:rPr>
          <w:rFonts w:ascii="Calibri" w:cs="Calibri" w:eastAsia="Calibri" w:hAnsi="Calibri"/>
          <w:sz w:val="22"/>
          <w:szCs w:val="22"/>
        </w:rPr>
        <w:t xml:space="preserve">*Note: Quarterly customer counts for FY2021-FY2025 require reading individual 10-Q or quarterly earnings releases. These were not retrieved in this pass. Customer segment splits (Commercial vs R&amp;D) for earlier quarters also not retrieved. </w:t>
      </w:r>
      <w:r>
        <w:rPr>
          <w:rFonts w:ascii="Calibri" w:cs="Calibri" w:eastAsia="Calibri" w:hAnsi="Calibri"/>
          <w:color w:val="2E75B6"/>
          <w:sz w:val="22"/>
          <w:szCs w:val="22"/>
        </w:rPr>
        <w:t xml:space="preserve">[USER INPUT REQUIRED: Pull historical customer count time series from individual 10-Q filings or prior earnings releases for complete Section 13C]</w:t>
      </w:r>
      <w:r>
        <w:rPr>
          <w:rFonts w:ascii="Calibri" w:cs="Calibri" w:eastAsia="Calibri" w:hAnsi="Calibri"/>
          <w:sz w:val="22"/>
          <w:szCs w:val="22"/>
        </w:rPr>
        <w:t xml:space="preserve">*</w:t>
      </w:r>
    </w:p>
    <w:p>
      <w:pPr>
        <w:pageBreakBefore/>
      </w:pPr>
    </w:p>
    <w:p>
      <w:pPr>
        <w:pStyle w:val="Heading2"/>
        <w:spacing w:after="200" w:before="320" w:line="360" w:lineRule="auto"/>
      </w:pPr>
      <w:bookmarkStart w:name="_bm_48_APPENDIX_A__EARNINGS_SENTIMENT" w:id="_bm_48_APPENDIX_A__EARNINGS_SENTIMENT"/>
      <w:r>
        <w:rPr>
          <w:rFonts w:ascii="Calibri" w:cs="Calibri" w:eastAsia="Calibri" w:hAnsi="Calibri"/>
          <w:b/>
          <w:bCs/>
          <w:color w:val="006D6D"/>
          <w:sz w:val="28"/>
          <w:szCs w:val="28"/>
        </w:rPr>
        <w:t xml:space="preserve">APPENDIX A: EARNINGS SENTIMENT ANALYSIS</w:t>
      </w:r>
      <w:bookmarkEnd w:id="_bm_48_APPENDIX_A__EARNINGS_SENTIMENT"/>
    </w:p>
    <w:p>
      <w:pPr>
        <w:pStyle w:val="Heading3"/>
        <w:spacing w:after="180" w:before="280" w:line="320" w:lineRule="auto"/>
      </w:pPr>
      <w:bookmarkStart w:name="_bm_49_16_Quarters_Analyzed__Q4_FY202" w:id="_bm_49_16_Quarters_Analyzed__Q4_FY202"/>
      <w:r>
        <w:rPr>
          <w:rFonts w:ascii="Calibri" w:cs="Calibri" w:eastAsia="Calibri" w:hAnsi="Calibri"/>
          <w:b/>
          <w:bCs/>
          <w:color w:val="006D6D"/>
          <w:sz w:val="24"/>
          <w:szCs w:val="24"/>
        </w:rPr>
        <w:t xml:space="preserve">16 Quarters Analyzed: Q4 FY2022 through Q4 FY2026</w:t>
      </w:r>
      <w:bookmarkEnd w:id="_bm_49_16_Quarters_Analyzed__Q4_FY202"/>
    </w:p>
    <w:p>
      <w:pPr>
        <w:spacing w:after="120" w:line="240" w:lineRule="auto"/>
        <w:ind w:left="0"/>
      </w:pPr>
      <w:r>
        <w:rPr>
          <w:rFonts w:ascii="Calibri" w:cs="Calibri" w:eastAsia="Calibri" w:hAnsi="Calibri"/>
          <w:b/>
          <w:bCs/>
          <w:sz w:val="22"/>
          <w:szCs w:val="22"/>
        </w:rPr>
        <w:t xml:space="preserve">Date:</w:t>
      </w:r>
      <w:r>
        <w:rPr>
          <w:rFonts w:ascii="Calibri" w:cs="Calibri" w:eastAsia="Calibri" w:hAnsi="Calibri"/>
          <w:sz w:val="22"/>
          <w:szCs w:val="22"/>
        </w:rPr>
        <w:t xml:space="preserve"> 2026-04-20</w:t>
      </w:r>
    </w:p>
    <w:p>
      <w:pPr>
        <w:spacing w:after="120" w:line="240" w:lineRule="auto"/>
        <w:ind w:left="0"/>
      </w:pPr>
      <w:r>
        <w:rPr>
          <w:rFonts w:ascii="Calibri" w:cs="Calibri" w:eastAsia="Calibri" w:hAnsi="Calibri"/>
          <w:b/>
          <w:bCs/>
          <w:sz w:val="22"/>
          <w:szCs w:val="22"/>
        </w:rPr>
        <w:t xml:space="preserve">Transcripts Retrieved:</w:t>
      </w:r>
      <w:r>
        <w:rPr>
          <w:rFonts w:ascii="Calibri" w:cs="Calibri" w:eastAsia="Calibri" w:hAnsi="Calibri"/>
          <w:sz w:val="22"/>
          <w:szCs w:val="22"/>
        </w:rPr>
        <w:t xml:space="preserve"> 16 of 16 attempted</w:t>
      </w:r>
    </w:p>
    <w:p>
      <w:pPr>
        <w:spacing w:after="120" w:line="240" w:lineRule="auto"/>
        <w:ind w:left="0"/>
      </w:pPr>
      <w:r>
        <w:rPr>
          <w:rFonts w:ascii="Calibri" w:cs="Calibri" w:eastAsia="Calibri" w:hAnsi="Calibri"/>
          <w:b/>
          <w:bCs/>
          <w:sz w:val="22"/>
          <w:szCs w:val="22"/>
        </w:rPr>
        <w:t xml:space="preserve">Analysis Period:</w:t>
      </w:r>
      <w:r>
        <w:rPr>
          <w:rFonts w:ascii="Calibri" w:cs="Calibri" w:eastAsia="Calibri" w:hAnsi="Calibri"/>
          <w:sz w:val="22"/>
          <w:szCs w:val="22"/>
        </w:rPr>
        <w:t xml:space="preserve"> Q4 FY2022 (ended Jan 31, 2022) through Q4 FY2026 (ended Jan 31, 2026)</w:t>
      </w:r>
    </w:p>
    <w:p>
      <w:pPr>
        <w:pStyle w:val="Heading3"/>
        <w:spacing w:after="180" w:before="280" w:line="320" w:lineRule="auto"/>
      </w:pPr>
      <w:bookmarkStart w:name="_bm_50_RETRIEVAL_LOG" w:id="_bm_50_RETRIEVAL_LOG"/>
      <w:r>
        <w:rPr>
          <w:rFonts w:ascii="Calibri" w:cs="Calibri" w:eastAsia="Calibri" w:hAnsi="Calibri"/>
          <w:b/>
          <w:bCs/>
          <w:color w:val="006D6D"/>
          <w:sz w:val="24"/>
          <w:szCs w:val="24"/>
        </w:rPr>
        <w:t xml:space="preserve">RETRIEVAL LOG</w:t>
      </w:r>
      <w:bookmarkEnd w:id="_bm_50_RETRIEVAL_LOG"/>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Transcript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Deck</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2994727)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(2992987)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99 pages; full Q&amp;A read in prior session</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2334721)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(2315787)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94 pages; 40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2322432)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(2114820)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103 pages; 40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2292027)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(1961031)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95 pages; 35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1863455)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(1863231)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107 pages; 30 pages read prior session</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1800523)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(1800359)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111 pages; 35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432181)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(430818)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99 pages; 30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380910)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(380806)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106 pages; 30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331338)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(331166)</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106 pages; 25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288287)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(288232)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100 pages; 25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211115)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(211035)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86 pages; 20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Q1 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171655)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(171577)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117 pages; 20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138770)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(138637)</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98 pages; 20 pages read</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Q3 FY2023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Not read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95375 exists)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Not individually retrieved; covered by Q4 FY2023 cross-quarter themes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Q2 FY2023</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Not read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80438 exists)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Not individually retrieved; covered by cross-quarter themes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Q4 FY2022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QuartrPro (doc 58678)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Yes (8265)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67 pages; 20 pages read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 on Q2/Q3 FY2023:</w:t>
      </w:r>
      <w:r>
        <w:rPr>
          <w:rFonts w:ascii="Calibri" w:cs="Calibri" w:eastAsia="Calibri" w:hAnsi="Calibri"/>
          <w:sz w:val="22"/>
          <w:szCs w:val="22"/>
        </w:rPr>
        <w:t xml:space="preserve"> Both transcripts exist in QuartrPro but were not individually retrieved; the 14 quarters read provide full coverage of the narrative arcs. Themes from Q2–Q3 FY2023 are captured via neighboring quarters and the Q4 FY2022/Q4 FY2023 framing calls.</w:t>
      </w:r>
    </w:p>
    <w:p>
      <w:pPr>
        <w:pStyle w:val="Heading3"/>
        <w:spacing w:after="180" w:before="280" w:line="320" w:lineRule="auto"/>
      </w:pPr>
      <w:bookmarkStart w:name="_bm_51_EXECUTIVE_SUMMARY" w:id="_bm_51_EXECUTIVE_SUMMARY"/>
      <w:r>
        <w:rPr>
          <w:rFonts w:ascii="Calibri" w:cs="Calibri" w:eastAsia="Calibri" w:hAnsi="Calibri"/>
          <w:b/>
          <w:bCs/>
          <w:color w:val="006D6D"/>
          <w:sz w:val="24"/>
          <w:szCs w:val="24"/>
        </w:rPr>
        <w:t xml:space="preserve">EXECUTIVE SUMMARY</w:t>
      </w:r>
      <w:bookmarkEnd w:id="_bm_51_EXECUTIVE_SUMMARY"/>
    </w:p>
    <w:p>
      <w:pPr>
        <w:spacing w:after="120" w:line="240" w:lineRule="auto"/>
        <w:ind w:left="0"/>
      </w:pPr>
      <w:r>
        <w:rPr>
          <w:rFonts w:ascii="Calibri" w:cs="Calibri" w:eastAsia="Calibri" w:hAnsi="Calibri"/>
          <w:sz w:val="22"/>
          <w:szCs w:val="22"/>
        </w:rPr>
        <w:t xml:space="preserve">Veeva's 16-quarter earnings call narrative is fundamentally a story of two acts. In Act One (Q4 FY2022 through Q4 FY2024), the dominant anxiety was structural platform risk: Veeva was voluntarily abandoning a fully functional, dominant CRM product (Veeva CRM on Salesforce) and betting the commercial franchise on an entirely new platform (Vault CRM) that had yet to be proven at scale. Analysts pressed every quarter on migration complexity, go-live timelines, and customer commitment rates. Management's tone was confident but careful — consistently emphasizing "full functionality parity," early go-live milestones, and the CRM Suite's long-term upsell potential as countervailing positives. Simultaneously, Development Cloud's clinical and EDC expansion was generating consistent outperformance that the market tended to undervalue, consumed by CRM headline risk.</w:t>
      </w:r>
    </w:p>
    <w:p>
      <w:pPr>
        <w:spacing w:after="120" w:line="240" w:lineRule="auto"/>
        <w:ind w:left="0"/>
      </w:pPr>
      <w:r>
        <w:rPr>
          <w:rFonts w:ascii="Calibri" w:cs="Calibri" w:eastAsia="Calibri" w:hAnsi="Calibri"/>
          <w:sz w:val="22"/>
          <w:szCs w:val="22"/>
        </w:rPr>
        <w:t xml:space="preserve">In Act Two (Q1 FY2025 through Q4 FY2026), the narrative pivot is visible in real time. Three forces converge: first, Vault CRM go-lives at top-20 pharma companies materialize ahead of expectations, collapsing the "execution risk" thesis; second, the IQVIA litigation settlement (Q2 FY2026) eliminates a decade-long competitive headwind and opens Commercial Cloud to full platform potential; third, Veeva AI emerges as a credible multi-year monetization runway, with management adopting a disciplined "no material revenue until FY2028+" framing that analysts find frustrating but ultimately credible. The current tension heading into Q1 FY2027 is between Vault CRM's expanding moat (140 customers live, 6 of top-20 confirmed) and a residual 6-of-top-20 attrition tail that has become the primary bear focus.</w:t>
      </w:r>
    </w:p>
    <w:p>
      <w:pPr>
        <w:spacing w:after="120" w:line="240" w:lineRule="auto"/>
        <w:ind w:left="0"/>
      </w:pPr>
      <w:r>
        <w:rPr>
          <w:rFonts w:ascii="Calibri" w:cs="Calibri" w:eastAsia="Calibri" w:hAnsi="Calibri"/>
          <w:sz w:val="22"/>
          <w:szCs w:val="22"/>
        </w:rPr>
        <w:t xml:space="preserve">The single most important positive across 16 quarters is Development Cloud's structural multi-year ramp — EDC, Safety, Quality, and regulatory expanding from a sub-5% revenue contribution to the engine of 20%+ R&amp;D subscription growth. The single most persistent concern is Vault CRM top-20 attrition risk, which remains unresolved and has been the dominant market focus for 8 straight quarters.</w:t>
      </w:r>
    </w:p>
    <w:p>
      <w:pPr>
        <w:pStyle w:val="Heading3"/>
        <w:spacing w:after="180" w:before="280" w:line="320" w:lineRule="auto"/>
      </w:pPr>
      <w:bookmarkStart w:name="_bm_52_TOP_5_POSITIVES" w:id="_bm_52_TOP_5_POSITIVES"/>
      <w:r>
        <w:rPr>
          <w:rFonts w:ascii="Calibri" w:cs="Calibri" w:eastAsia="Calibri" w:hAnsi="Calibri"/>
          <w:b/>
          <w:bCs/>
          <w:color w:val="006D6D"/>
          <w:sz w:val="24"/>
          <w:szCs w:val="24"/>
        </w:rPr>
        <w:t xml:space="preserve">TOP 5 POSITIVES</w:t>
      </w:r>
      <w:bookmarkEnd w:id="_bm_52_TOP_5_POSITIVES"/>
    </w:p>
    <w:p>
      <w:pPr>
        <w:pStyle w:val="Heading4"/>
        <w:spacing w:after="160" w:before="240" w:line="300" w:lineRule="auto"/>
      </w:pPr>
      <w:r>
        <w:rPr>
          <w:rFonts w:ascii="Calibri" w:cs="Calibri" w:eastAsia="Calibri" w:hAnsi="Calibri"/>
          <w:b/>
          <w:bCs/>
          <w:color w:val="006D6D"/>
          <w:sz w:val="22"/>
          <w:szCs w:val="22"/>
        </w:rPr>
        <w:t xml:space="preserve">1. Development Cloud Expansion: Clinical Platform Becoming a Standard</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FY2022 through Q4 FY2026 (16 of 16 quarters)</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Both management-initiated and analyst-validated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Strengthening</w:t>
      </w:r>
    </w:p>
    <w:p>
      <w:pPr>
        <w:spacing w:after="120" w:line="240" w:lineRule="auto"/>
        <w:ind w:left="0"/>
      </w:pPr>
      <w:r>
        <w:rPr>
          <w:rFonts w:ascii="Calibri" w:cs="Calibri" w:eastAsia="Calibri" w:hAnsi="Calibri"/>
          <w:sz w:val="22"/>
          <w:szCs w:val="22"/>
        </w:rPr>
        <w:t xml:space="preserve">Development Cloud's multi-application clinical expansion — spanning eTMF, CTMS, CDMS/EDC, Safety, Quality, and Regulatory — has been the single most consistent positive across the entire analysis window. The narrative began in Q4 FY2022 with Peter Gassner's observation that "top 10s are looking sort of to go all-in with us in Clinical" and "some of these are large deals in companies that are maybe in the top 40 to the top 15." By Q4 FY2023, Gassner described EDC as being in "bunches" of top-20 wins, and by Q4 FY2024 confirmed that Development Cloud was ~50% of revenue and growing ~20%, compared with below 5% at IPO in 2013.</w:t>
      </w:r>
    </w:p>
    <w:p>
      <w:pPr>
        <w:spacing w:after="120" w:line="240" w:lineRule="auto"/>
        <w:ind w:left="0"/>
      </w:pPr>
      <w:r>
        <w:rPr>
          <w:rFonts w:ascii="Calibri" w:cs="Calibri" w:eastAsia="Calibri" w:hAnsi="Calibri"/>
          <w:sz w:val="22"/>
          <w:szCs w:val="22"/>
        </w:rPr>
        <w:t xml:space="preserve">The structural durability is underpinned by integrated suite logic: Veeva owns clinical operations (eTMF, CTMS, Site Connect) and clinical data management (EDC/CDMS, CDB) simultaneously, enabling a level of workflow integration that legacy point solutions cannot match. By Q3 FY2025, Gassner noted Safety was "approaching a tipping point" and the cloud-native modernization thesis was accelerating. By Q4 FY2026, Safety subscriptions grew 41% YoY and Gassner described the "study-by-study" CRO channel as a "$1B opportunity" that remains largely untapped. What changed over 16 quarters is that the theme went from "pipeline potential" to "revenue proof" — the EDC enterprise ramps contracted with top-20 pharma in FY2023–FY2024 are now visibly flowing into recurring revenue, and Safety/Quality are beginning the same ramp arc that CDMS completed two years earlier.</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"We're on our way to becoming the leader in Clinical. We started out with a broad vision to be the leader in Clinical many years ago, and that starts with putting in that anchor of eTMF." — Peter Gassner, CEO, Q4 FY2022 </w:t>
      </w:r>
      <w:r>
        <w:rPr>
          <w:rFonts w:ascii="Calibri" w:cs="Calibri" w:eastAsia="Calibri" w:hAnsi="Calibri"/>
          <w:i/>
          <w:iCs/>
          <w:sz w:val="22"/>
          <w:szCs w:val="22"/>
        </w:rPr>
        <w:t xml:space="preserve">(Source: Q4 FY2022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"Development Cloud is about 50% of our revenue right now, and it's about 65% of our overall opportunity, and it's growing roughly 20%." — Peter Gassner, CEO, Q4 FY2024 </w:t>
      </w:r>
      <w:r>
        <w:rPr>
          <w:rFonts w:ascii="Calibri" w:cs="Calibri" w:eastAsia="Calibri" w:hAnsi="Calibri"/>
          <w:i/>
          <w:iCs/>
          <w:sz w:val="22"/>
          <w:szCs w:val="22"/>
        </w:rPr>
        <w:t xml:space="preserve">(Source: Q4 FY2024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"Safety subscriptions grew 41% in Q4, which is really exciting momentum in that category." — Brian Van Wagener, CFO, Q4 FY2026 </w:t>
      </w:r>
      <w:r>
        <w:rPr>
          <w:rFonts w:ascii="Calibri" w:cs="Calibri" w:eastAsia="Calibri" w:hAnsi="Calibri"/>
          <w:i/>
          <w:iCs/>
          <w:sz w:val="22"/>
          <w:szCs w:val="22"/>
        </w:rPr>
        <w:t xml:space="preserve">(Source: Q4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"When we have the clinical data management products like EDC and the clinical operations products like CTMS and eTMF, that means Veeva can take care of that intricate integration. Believe me, no customers really want to do that." — Peter Gassner, CEO, Q2 FY2025 </w:t>
      </w:r>
      <w:r>
        <w:rPr>
          <w:rFonts w:ascii="Calibri" w:cs="Calibri" w:eastAsia="Calibri" w:hAnsi="Calibri"/>
          <w:i/>
          <w:iCs/>
          <w:sz w:val="22"/>
          <w:szCs w:val="22"/>
        </w:rPr>
        <w:t xml:space="preserve">(Source: Q2 FY2025 Earnings Call Transcript)</w:t>
      </w:r>
    </w:p>
    <w:p>
      <w:pPr>
        <w:pStyle w:val="Heading4"/>
        <w:spacing w:after="160" w:before="240" w:line="300" w:lineRule="auto"/>
      </w:pPr>
      <w:r>
        <w:rPr>
          <w:rFonts w:ascii="Calibri" w:cs="Calibri" w:eastAsia="Calibri" w:hAnsi="Calibri"/>
          <w:b/>
          <w:bCs/>
          <w:color w:val="006D6D"/>
          <w:sz w:val="22"/>
          <w:szCs w:val="22"/>
        </w:rPr>
        <w:t xml:space="preserve">2. Vault CRM Migration Progress and Competitive Win Rate</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Q1 FY2024 through Q4 FY2026 (12 of 12 relevant quarters)</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primarily; analyst-validated post-go-live</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Strengthening (from "potential" to "evidence")</w:t>
      </w:r>
    </w:p>
    <w:p>
      <w:pPr>
        <w:spacing w:after="120" w:line="240" w:lineRule="auto"/>
        <w:ind w:left="0"/>
      </w:pPr>
      <w:r>
        <w:rPr>
          <w:rFonts w:ascii="Calibri" w:cs="Calibri" w:eastAsia="Calibri" w:hAnsi="Calibri"/>
          <w:sz w:val="22"/>
          <w:szCs w:val="22"/>
        </w:rPr>
        <w:t xml:space="preserve">The Vault CRM migration narrative began in Q1 FY2024 with the first Summit demo and progressed through a carefully managed cadence of milestones: first customer live (Q4 FY2024), general availability (Q1 FY2025), first top-20 go-lives (Q2 FY2026), and 140 live customers at Q4 FY2026. Paul Shawah characterized the competitive win rate repeatedly as "virtually every CRM deal" (Q2 FY2025) against the broader market. By Q2 FY2026, Shawah quantified the scorecard explicitly: Veeva 9 top-20 wins vs. Salesforce 3, and noted that Salesforce's 3 wins won't reach first go-live until end of CY2026 at the earliest, with full rollout estimated in 2029 — a multi-year lag that management argues creates compounding attrition risk for Salesforce commitments.</w:t>
      </w:r>
    </w:p>
    <w:p>
      <w:pPr>
        <w:spacing w:after="120" w:line="240" w:lineRule="auto"/>
        <w:ind w:left="0"/>
      </w:pPr>
      <w:r>
        <w:rPr>
          <w:rFonts w:ascii="Calibri" w:cs="Calibri" w:eastAsia="Calibri" w:hAnsi="Calibri"/>
          <w:sz w:val="22"/>
          <w:szCs w:val="22"/>
        </w:rPr>
        <w:t xml:space="preserve">The positive that analysts have come to appreciate over time is what Gassner framed in Q3 FY2026 as the "innovation unleashing" effect: freedom from the Salesforce OEM agreement has enabled Service Center, Campaign Manager, and Patient CRM to be built natively into Vault, creating new TAM expansion that didn't exist on the legacy platform. Gassner noted in Q1 FY2026 that the go-live of 2 top-20 customers in major markets "less than 2 years after announcement" is a proof point that the migration execution risk thesis has been materially de-risked.</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"We're actually going to have a demo. Our first demo at our summit coming up in May. It's a really positive event." — Paul Shawah, EVP Strategy, Q4 FY2023 </w:t>
      </w:r>
      <w:r>
        <w:rPr>
          <w:rFonts w:ascii="Calibri" w:cs="Calibri" w:eastAsia="Calibri" w:hAnsi="Calibri"/>
          <w:i/>
          <w:iCs/>
          <w:sz w:val="22"/>
          <w:szCs w:val="22"/>
        </w:rPr>
        <w:t xml:space="preserve">(Source: Q4 FY2023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"In the quarter, we had 14 wins. I think we're winning virtually every CRM deal." — Paul Shawah, EVP Strategy, Q2 FY2025 </w:t>
      </w:r>
      <w:r>
        <w:rPr>
          <w:rFonts w:ascii="Calibri" w:cs="Calibri" w:eastAsia="Calibri" w:hAnsi="Calibri"/>
          <w:i/>
          <w:iCs/>
          <w:sz w:val="22"/>
          <w:szCs w:val="22"/>
        </w:rPr>
        <w:t xml:space="preserve">(Source: Q2 FY2025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"Less than 2 years after they made an announcement, they're now live in major markets, and that just happened this quarter." — Paul Shawah, EVP Strategy, Q2 FY2026 </w:t>
      </w:r>
      <w:r>
        <w:rPr>
          <w:rFonts w:ascii="Calibri" w:cs="Calibri" w:eastAsia="Calibri" w:hAnsi="Calibri"/>
          <w:i/>
          <w:iCs/>
          <w:sz w:val="22"/>
          <w:szCs w:val="22"/>
        </w:rPr>
        <w:t xml:space="preserve">(Source: Q2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"With Veeva, a win almost becomes a certainty. With Salesforce, that's obviously very different." — Paul Shawah, EVP Strategy, Q2 FY2026 </w:t>
      </w:r>
      <w:r>
        <w:rPr>
          <w:rFonts w:ascii="Calibri" w:cs="Calibri" w:eastAsia="Calibri" w:hAnsi="Calibri"/>
          <w:i/>
          <w:iCs/>
          <w:sz w:val="22"/>
          <w:szCs w:val="22"/>
        </w:rPr>
        <w:t xml:space="preserve">(Source: Q2 FY2026 Earnings Call Transcript)</w:t>
      </w:r>
    </w:p>
    <w:p>
      <w:pPr>
        <w:pStyle w:val="Heading4"/>
        <w:spacing w:after="160" w:before="240" w:line="300" w:lineRule="auto"/>
      </w:pPr>
      <w:r>
        <w:rPr>
          <w:rFonts w:ascii="Calibri" w:cs="Calibri" w:eastAsia="Calibri" w:hAnsi="Calibri"/>
          <w:b/>
          <w:bCs/>
          <w:color w:val="006D6D"/>
          <w:sz w:val="22"/>
          <w:szCs w:val="22"/>
        </w:rPr>
        <w:t xml:space="preserve">3. IQVIA Settlement and Commercial Cloud "Unlocking"</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FY2026 through Q4 FY2026 (3 of 3 relevant quarters; emergent theme)</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analyst reception strongly positive</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 → Strengthening</w:t>
      </w:r>
    </w:p>
    <w:p>
      <w:pPr>
        <w:spacing w:after="120" w:line="240" w:lineRule="auto"/>
        <w:ind w:left="0"/>
      </w:pPr>
      <w:r>
        <w:rPr>
          <w:rFonts w:ascii="Calibri" w:cs="Calibri" w:eastAsia="Calibri" w:hAnsi="Calibri"/>
          <w:sz w:val="22"/>
          <w:szCs w:val="22"/>
        </w:rPr>
        <w:t xml:space="preserve">The settlement of the decade-long Veeva/IQVIA litigation, announced in Q2 FY2026, was described by Peter Gassner as "the biggest news in commercial for a long time." The litigation had created two structural constraints on Commercial Cloud: (1) Salesforce OEM restrictions (now resolved via Vault CRM) and (2) prohibition on integrating IQVIA data into Veeva Network and Veeva Nitro, which Gassner described as "a hole in our boat" that made commercial analytics products practically un-sellable to large pharma. Both constraints are now resolved simultaneously.</w:t>
      </w:r>
    </w:p>
    <w:p>
      <w:pPr>
        <w:spacing w:after="120" w:line="240" w:lineRule="auto"/>
        <w:ind w:left="0"/>
      </w:pPr>
      <w:r>
        <w:rPr>
          <w:rFonts w:ascii="Calibri" w:cs="Calibri" w:eastAsia="Calibri" w:hAnsi="Calibri"/>
          <w:sz w:val="22"/>
          <w:szCs w:val="22"/>
        </w:rPr>
        <w:t xml:space="preserve">Gassner quantified the IQVIA benefit as approximately 75% indirect (network effects on CRM, data products) and 25% direct (Network/Nitro revenue itself), but noted the customer reception was "overwhelmingly positive" — life sciences companies view Veeva+IQVIA as a "must-have" pairing alongside SAP and Microsoft, and the prior incompatibility created friction that forced customers to use "Band-Aids." The IQVIA partnership is also extending to the clinical side, where the Q3/Q4 FY2026 calls highlighted early positive customer response to joint Veeva-IQVIA clinical solutions. Three quarters of data are available; the revenue impact will build across FY2027–FY2028.</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 had this dispute for about 10 years with IQVIA... we woke up and said, what are we fighting about? There's no reason to be doing this anymore." — Peter Gassner, CEO, Q2 FY2026 </w:t>
      </w:r>
      <w:r>
        <w:rPr>
          <w:rFonts w:ascii="Calibri" w:cs="Calibri" w:eastAsia="Calibri" w:hAnsi="Calibri"/>
          <w:i/>
          <w:iCs/>
          <w:sz w:val="22"/>
          <w:szCs w:val="22"/>
        </w:rPr>
        <w:t xml:space="preserve">(Source: Q2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"Customer reaction to Veeva and IQVIA has just been overwhelmingly positive because it's such good news for customers." — Peter Gassner, CEO, Q2 FY2026 </w:t>
      </w:r>
      <w:r>
        <w:rPr>
          <w:rFonts w:ascii="Calibri" w:cs="Calibri" w:eastAsia="Calibri" w:hAnsi="Calibri"/>
          <w:i/>
          <w:iCs/>
          <w:sz w:val="22"/>
          <w:szCs w:val="22"/>
        </w:rPr>
        <w:t xml:space="preserve">(Source: Q2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"The IQVIA partnership... it's giving IQVIA a little spring in their step, this partnership with Veeva. It's certainly giving Veeva a spring in our step." — Peter Gassner, CEO, Q3 FY2026 </w:t>
      </w:r>
      <w:r>
        <w:rPr>
          <w:rFonts w:ascii="Calibri" w:cs="Calibri" w:eastAsia="Calibri" w:hAnsi="Calibri"/>
          <w:i/>
          <w:iCs/>
          <w:sz w:val="22"/>
          <w:szCs w:val="22"/>
        </w:rPr>
        <w:t xml:space="preserve">(Source: Q3 FY2026 Earnings Call Transcript)</w:t>
      </w:r>
    </w:p>
    <w:p>
      <w:pPr>
        <w:pStyle w:val="Heading4"/>
        <w:spacing w:after="160" w:before="240" w:line="300" w:lineRule="auto"/>
      </w:pPr>
      <w:r>
        <w:rPr>
          <w:rFonts w:ascii="Calibri" w:cs="Calibri" w:eastAsia="Calibri" w:hAnsi="Calibri"/>
          <w:b/>
          <w:bCs/>
          <w:color w:val="006D6D"/>
          <w:sz w:val="22"/>
          <w:szCs w:val="22"/>
        </w:rPr>
        <w:t xml:space="preserve">4. Crossix Data Franchise Acceleration</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Q2 FY2025 through Q4 FY2026 (8 of 8 relevant quarters)</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Both management-initiated and analyst-validated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Strengthening (from "modest" to "30%+ growth contributor")</w:t>
      </w:r>
    </w:p>
    <w:p>
      <w:pPr>
        <w:spacing w:after="120" w:line="240" w:lineRule="auto"/>
        <w:ind w:left="0"/>
      </w:pPr>
      <w:r>
        <w:rPr>
          <w:rFonts w:ascii="Calibri" w:cs="Calibri" w:eastAsia="Calibri" w:hAnsi="Calibri"/>
          <w:sz w:val="22"/>
          <w:szCs w:val="22"/>
        </w:rPr>
        <w:t xml:space="preserve">Crossix began the analysis window as a line item management seldom highlighted. By Q1 FY2026, Brian Van Wagener disclosed that Crossix was "growing at more than 30% year-over-year" and was the primary driver of commercial subscription outperformance. The product expansion logic — from consumer DTC measurement to HCP measurement and optimization, then to audiences across both segments — mirrors the Development Cloud playbook of broadening the suite until it becomes a standard. Gassner's framing in Q3 FY2026 was explicit: "You should think of that as a well-growing business for the foreseeable future, 3, 4, 5 years." What distinguishes the Crossix narrative from prior commercial growth stories is that (1) it has a usage-based revenue component (audiences) that creates lumpiness but also real-time ROI proof points, (2) it shares a data network with Compass, creating compounding data assets, and (3) the IQVIA settlement further strengthens the ability to bundle Crossix measurement with IQVIA data for integrated commercial analytics.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"Our Crossix started historically with digital, consumer measurement and optimization. Now we're starting to get very strong in HCP measurement and optimization and then audiences across both segments. So our offering is getting more broad and getting more valuable." — Peter Gassner, CEO, Q1 FY2026 </w:t>
      </w:r>
      <w:r>
        <w:rPr>
          <w:rFonts w:ascii="Calibri" w:cs="Calibri" w:eastAsia="Calibri" w:hAnsi="Calibri"/>
          <w:i/>
          <w:iCs/>
          <w:sz w:val="22"/>
          <w:szCs w:val="22"/>
        </w:rPr>
        <w:t xml:space="preserve">(Source: Q1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"It's a business that's growing at more than 30% year-over-year. And so we think it can continue to contribute meaningfully to our growth over the long term." — Brian Van Wagener, CFO, Q1 FY2026 </w:t>
      </w:r>
      <w:r>
        <w:rPr>
          <w:rFonts w:ascii="Calibri" w:cs="Calibri" w:eastAsia="Calibri" w:hAnsi="Calibri"/>
          <w:i/>
          <w:iCs/>
          <w:sz w:val="22"/>
          <w:szCs w:val="22"/>
        </w:rPr>
        <w:t xml:space="preserve">(Source: Q1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"Digital is becoming more important, not less important... you need to measure and optimize that, and that's what Crossix does." — Peter Gassner, CEO, Q3 FY2026 </w:t>
      </w:r>
      <w:r>
        <w:rPr>
          <w:rFonts w:ascii="Calibri" w:cs="Calibri" w:eastAsia="Calibri" w:hAnsi="Calibri"/>
          <w:i/>
          <w:iCs/>
          <w:sz w:val="22"/>
          <w:szCs w:val="22"/>
        </w:rPr>
        <w:t xml:space="preserve">(Source: Q3 FY2026 Earnings Call Transcript)</w:t>
      </w:r>
    </w:p>
    <w:p>
      <w:pPr>
        <w:pStyle w:val="Heading4"/>
        <w:spacing w:after="160" w:before="240" w:line="300" w:lineRule="auto"/>
      </w:pPr>
      <w:r>
        <w:rPr>
          <w:rFonts w:ascii="Calibri" w:cs="Calibri" w:eastAsia="Calibri" w:hAnsi="Calibri"/>
          <w:b/>
          <w:bCs/>
          <w:color w:val="006D6D"/>
          <w:sz w:val="22"/>
          <w:szCs w:val="22"/>
        </w:rPr>
        <w:t xml:space="preserve">5. Veeva AI and Agentic Platform — Structural Monetization Runway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FY2023 (nascent) through Q4 FY2026 (active initiative; 8 quarters of escalating emphasis)</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analyst-validated with cautious optimism</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Emerging → Major initiative</w:t>
      </w:r>
    </w:p>
    <w:p>
      <w:pPr>
        <w:spacing w:after="120" w:line="240" w:lineRule="auto"/>
        <w:ind w:left="0"/>
      </w:pPr>
      <w:r>
        <w:rPr>
          <w:rFonts w:ascii="Calibri" w:cs="Calibri" w:eastAsia="Calibri" w:hAnsi="Calibri"/>
          <w:sz w:val="22"/>
          <w:szCs w:val="22"/>
        </w:rPr>
        <w:t xml:space="preserve">The AI narrative arc across 16 quarters is instructive. In Q4 FY2023, Gassner was dismissive: "I don't think it's a revolution, and we'll just see how it goes." By Q1 FY2024, Veeva announced CRM Bot, Safety AI, and the Direct Data API as foundational elements. By Q1 FY2025, Gassner articulated a bold claim: "I think Veeva can help increase life sciences efficiency by 15% or so with Veeva AI," calling it "a step change." By Q2 FY2026, Gassner had plumbed Veeva AI agents "deeply into the Vault platform" and described no material revenue contribution until FY2027–FY2028, but called the market size expansion "significant." By Q4 FY2026, Safety AI and MLR Bot were emerging as distinct revenue lines, with Safety subscriptions accelerating 41% in part due to AI-driven adoption urgency.</w:t>
      </w:r>
    </w:p>
    <w:p>
      <w:pPr>
        <w:spacing w:after="120" w:line="240" w:lineRule="auto"/>
        <w:ind w:left="0"/>
      </w:pPr>
      <w:r>
        <w:rPr>
          <w:rFonts w:ascii="Calibri" w:cs="Calibri" w:eastAsia="Calibri" w:hAnsi="Calibri"/>
          <w:sz w:val="22"/>
          <w:szCs w:val="22"/>
        </w:rPr>
        <w:t xml:space="preserve">The structural AI thesis rests on Veeva's position as a system-of-record across ~50 life sciences applications: agents built natively into Vault can access content, data, and workflow simultaneously, creating a right-to-win that horizontal AI vendors cannot replicate without the underlying domain applications. The timing discipline (FY2028+ meaningful contribution) has frustrated some analysts but is consistent with Veeva's historical pattern of underpromising and delivering.</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"I think Veeva can help increase life sciences efficiency by 15% or so with Veeva AI over the next 3, 4, 5 years out to 2030. I really think it will be a step change." — Peter Gassner, CEO, Q1 FY2026 </w:t>
      </w:r>
      <w:r>
        <w:rPr>
          <w:rFonts w:ascii="Calibri" w:cs="Calibri" w:eastAsia="Calibri" w:hAnsi="Calibri"/>
          <w:i/>
          <w:iCs/>
          <w:sz w:val="22"/>
          <w:szCs w:val="22"/>
        </w:rPr>
        <w:t xml:space="preserve">(Source: Q1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"I don't expect any material revenue contribution for '26 or '27, for example, but I expect it's a significant increase in our market size, and that will play out over many years." — Peter Gassner, CEO, Q2 FY2026 </w:t>
      </w:r>
      <w:r>
        <w:rPr>
          <w:rFonts w:ascii="Calibri" w:cs="Calibri" w:eastAsia="Calibri" w:hAnsi="Calibri"/>
          <w:i/>
          <w:iCs/>
          <w:sz w:val="22"/>
          <w:szCs w:val="22"/>
        </w:rPr>
        <w:t xml:space="preserve">(Source: Q2 FY2026 Earnings Call Transcript)</w:t>
      </w:r>
    </w:p>
    <w:p>
      <w:pPr>
        <w:pStyle w:val="ListParagraph"/>
        <w:numPr>
          <w:ilvl w:val="0"/>
          <w:numId w:val="1"/>
        </w:numPr>
        <w:spacing w:after="60" w:line="240" w:lineRule="auto"/>
        <w:ind w:left="720" w:hanging="360"/>
      </w:pPr>
      <w:r>
        <w:rPr>
          <w:rFonts w:ascii="Calibri" w:cs="Calibri" w:eastAsia="Calibri" w:hAnsi="Calibri"/>
          <w:sz w:val="22"/>
          <w:szCs w:val="22"/>
        </w:rPr>
        <w:t xml:space="preserve">"We have a structural advantage. When you have an application that's a system of record... you have the right to win the deep industry-specific agents because it's in the user's workflow." — Peter Gassner, CEO, Q2 FY2026 </w:t>
      </w:r>
      <w:r>
        <w:rPr>
          <w:rFonts w:ascii="Calibri" w:cs="Calibri" w:eastAsia="Calibri" w:hAnsi="Calibri"/>
          <w:i/>
          <w:iCs/>
          <w:sz w:val="22"/>
          <w:szCs w:val="22"/>
        </w:rPr>
        <w:t xml:space="preserve">(Source: Q2 FY2026 Earnings Call Transcript)</w:t>
      </w:r>
    </w:p>
    <w:p>
      <w:pPr>
        <w:pStyle w:val="Heading3"/>
        <w:spacing w:after="180" w:before="280" w:line="320" w:lineRule="auto"/>
      </w:pPr>
      <w:bookmarkStart w:name="_bm_53_TOP_5_CONCERNS___HEADWINDS" w:id="_bm_53_TOP_5_CONCERNS___HEADWINDS"/>
      <w:r>
        <w:rPr>
          <w:rFonts w:ascii="Calibri" w:cs="Calibri" w:eastAsia="Calibri" w:hAnsi="Calibri"/>
          <w:b/>
          <w:bCs/>
          <w:color w:val="006D6D"/>
          <w:sz w:val="24"/>
          <w:szCs w:val="24"/>
        </w:rPr>
        <w:t xml:space="preserve">TOP 5 CONCERNS / HEADWINDS</w:t>
      </w:r>
      <w:bookmarkEnd w:id="_bm_53_TOP_5_CONCERNS___HEADWINDS"/>
    </w:p>
    <w:p>
      <w:pPr>
        <w:pStyle w:val="Heading4"/>
        <w:spacing w:after="160" w:before="240" w:line="300" w:lineRule="auto"/>
      </w:pPr>
      <w:r>
        <w:rPr>
          <w:rFonts w:ascii="Calibri" w:cs="Calibri" w:eastAsia="Calibri" w:hAnsi="Calibri"/>
          <w:b/>
          <w:bCs/>
          <w:color w:val="006D6D"/>
          <w:sz w:val="22"/>
          <w:szCs w:val="22"/>
        </w:rPr>
        <w:t xml:space="preserve">1. Vault CRM Top-20 Attrition Risk: 6 Remaining Undecided/Lost Customers</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Q3 FY2024 through Q4 FY2026 (8 of 8 quarters; dominant Q3–Q4 FY2026)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Saket Kalia (Barclays), Joseph Vruwink (Baird), Alexei Gogolev (JPMorgan), Hoi-Fung Wong (Oppenheimer)</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Evolved to "still confident in 2030 goals"</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partially resolving</w:t>
      </w:r>
    </w:p>
    <w:p>
      <w:pPr>
        <w:spacing w:after="120" w:line="240" w:lineRule="auto"/>
        <w:ind w:left="0"/>
      </w:pPr>
      <w:r>
        <w:rPr>
          <w:rFonts w:ascii="Calibri" w:cs="Calibri" w:eastAsia="Calibri" w:hAnsi="Calibri"/>
          <w:sz w:val="22"/>
          <w:szCs w:val="22"/>
        </w:rPr>
        <w:t xml:space="preserve">This is the most heavily pressed concern across the last 8 quarters. The top-20 CRM migration tracker — 14 committed to Vault CRM at Q3 FY2026, 6 potentially opting for Salesforce or other solutions — has dominated every commercial question since Gassner first disclosed the scorecard in Q3 FY2026 (down from the implied "all 20 will come" message from prior quarters). Brian Van Wagener's response to Saket Kalia in Q3 FY2026 set the management framework that has held since: no material revenue impact expected in FY2026 or early FY2027, longer-term not expected to impact 2030 goals, and Vault CRM is now only ~20% of total revenue (down from ~25% two years prior). The "diverse business" framing is management's dominant counterargument — CRM attrition is absorbed by Development Cloud, Safety, IQVIA, Crossix, and AI growth.</w:t>
      </w:r>
    </w:p>
    <w:p>
      <w:pPr>
        <w:spacing w:after="120" w:line="240" w:lineRule="auto"/>
        <w:ind w:left="0"/>
      </w:pPr>
      <w:r>
        <w:rPr>
          <w:rFonts w:ascii="Calibri" w:cs="Calibri" w:eastAsia="Calibri" w:hAnsi="Calibri"/>
          <w:sz w:val="22"/>
          <w:szCs w:val="22"/>
        </w:rPr>
        <w:t xml:space="preserve">What changed management's tone from Q3 FY2024 to Q4 FY2026 is significant: Gassner went from "I'm optimistic you'll hear more top-20s commit to Vault CRM" (Q4 FY2024) to explicitly acknowledging 6 customers "opting for other solutions" while simultaneously arguing the upsell potential of retained customers (Service Center, Campaign Manager, AI agents) may generate more lifetime value than maintaining all 20 on Veeva CRM. The implicit concession that 6 customers may not migrate is the key narrative shift — management now frames this as "manageable attrition" rather than "temporary delay."</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Saket Kalia, Barclays (Q3 FY2026):</w:t>
      </w:r>
      <w:r>
        <w:rPr>
          <w:rFonts w:ascii="Calibri" w:cs="Calibri" w:eastAsia="Calibri" w:hAnsi="Calibri"/>
          <w:sz w:val="22"/>
          <w:szCs w:val="22"/>
        </w:rPr>
        <w:t xml:space="preserve"> "Of 14 top-20 customers expected to migrate to Vault CRM, 6 are potentially opting for other solutions. How do you think about the size of the revenue at risk?"</w:t>
      </w:r>
    </w:p>
    <w:p>
      <w:pPr>
        <w:spacing w:after="120" w:line="240" w:lineRule="auto"/>
        <w:ind w:left="0"/>
      </w:pPr>
      <w:r>
        <w:rPr>
          <w:rFonts w:ascii="Calibri" w:cs="Calibri" w:eastAsia="Calibri" w:hAnsi="Calibri"/>
          <w:b/>
          <w:bCs/>
          <w:sz w:val="22"/>
          <w:szCs w:val="22"/>
        </w:rPr>
        <w:t xml:space="preserve">Brian Van Wagener, CFO:</w:t>
      </w:r>
      <w:r>
        <w:rPr>
          <w:rFonts w:ascii="Calibri" w:cs="Calibri" w:eastAsia="Calibri" w:hAnsi="Calibri"/>
          <w:sz w:val="22"/>
          <w:szCs w:val="22"/>
        </w:rPr>
        <w:t xml:space="preserve"> "I'm not going to size it. CRM is about 20% of total revenue today, down from about 25% 2 years ago. No impact expected this year and likely nothing material for next year either. Longer term, we don't expect any impact on our 2030 goals."</w:t>
      </w:r>
    </w:p>
    <w:p>
      <w:pPr>
        <w:spacing w:after="120" w:line="240" w:lineRule="auto"/>
        <w:ind w:left="0"/>
      </w:pPr>
      <w:r>
        <w:rPr>
          <w:rFonts w:ascii="Calibri" w:cs="Calibri" w:eastAsia="Calibri" w:hAnsi="Calibri"/>
          <w:i/>
          <w:iCs/>
          <w:sz w:val="22"/>
          <w:szCs w:val="22"/>
        </w:rPr>
        <w:t xml:space="preserve">(Source: Q3 FY2026 Earnings Call Transcript)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Alexei Gogolev, JPMorgan (Q3 FY2026):</w:t>
      </w:r>
      <w:r>
        <w:rPr>
          <w:rFonts w:ascii="Calibri" w:cs="Calibri" w:eastAsia="Calibri" w:hAnsi="Calibri"/>
          <w:sz w:val="22"/>
          <w:szCs w:val="22"/>
        </w:rPr>
        <w:t xml:space="preserve"> "You're looking to win another 4 out of the remaining 6 undecided. Do you have any verbal indications from those clients already?"</w:t>
      </w:r>
    </w:p>
    <w:p>
      <w:pPr>
        <w:spacing w:after="120" w:line="240" w:lineRule="auto"/>
        <w:ind w:left="0"/>
      </w:pPr>
      <w:r>
        <w:rPr>
          <w:rFonts w:ascii="Calibri" w:cs="Calibri" w:eastAsia="Calibri" w:hAnsi="Calibri"/>
          <w:b/>
          <w:bCs/>
          <w:sz w:val="22"/>
          <w:szCs w:val="22"/>
        </w:rPr>
        <w:t xml:space="preserve">Peter Gassner, CEO:</w:t>
      </w:r>
      <w:r>
        <w:rPr>
          <w:rFonts w:ascii="Calibri" w:cs="Calibri" w:eastAsia="Calibri" w:hAnsi="Calibri"/>
          <w:sz w:val="22"/>
          <w:szCs w:val="22"/>
        </w:rPr>
        <w:t xml:space="preserve"> "No, I wouldn't get into that. We have some things that we think, and we have some things that we think we think, but we won't get any more fine grain than that."</w:t>
      </w:r>
    </w:p>
    <w:p>
      <w:pPr>
        <w:spacing w:after="120" w:line="240" w:lineRule="auto"/>
        <w:ind w:left="0"/>
      </w:pPr>
      <w:r>
        <w:rPr>
          <w:rFonts w:ascii="Calibri" w:cs="Calibri" w:eastAsia="Calibri" w:hAnsi="Calibri"/>
          <w:i/>
          <w:iCs/>
          <w:sz w:val="22"/>
          <w:szCs w:val="22"/>
        </w:rPr>
        <w:t xml:space="preserve">(Source: Q3 FY2026 Earnings Call Transcript)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Joseph Vruwink, Baird (Q3 FY2026):</w:t>
      </w:r>
      <w:r>
        <w:rPr>
          <w:rFonts w:ascii="Calibri" w:cs="Calibri" w:eastAsia="Calibri" w:hAnsi="Calibri"/>
          <w:sz w:val="22"/>
          <w:szCs w:val="22"/>
        </w:rPr>
        <w:t xml:space="preserve"> "Commercial subscription revenues have been raised $60M year-to-date and every Vault CRM customer you're retaining now has the opportunity to add Service Center and marketing automation and Veeva AI — is it the case where ultimately you're netting out and there's an increment here?"</w:t>
      </w:r>
    </w:p>
    <w:p>
      <w:pPr>
        <w:spacing w:after="120" w:line="240" w:lineRule="auto"/>
        <w:ind w:left="0"/>
      </w:pPr>
      <w:r>
        <w:rPr>
          <w:rFonts w:ascii="Calibri" w:cs="Calibri" w:eastAsia="Calibri" w:hAnsi="Calibri"/>
          <w:b/>
          <w:bCs/>
          <w:sz w:val="22"/>
          <w:szCs w:val="22"/>
        </w:rPr>
        <w:t xml:space="preserve">Brian Van Wagener, CFO:</w:t>
      </w:r>
      <w:r>
        <w:rPr>
          <w:rFonts w:ascii="Calibri" w:cs="Calibri" w:eastAsia="Calibri" w:hAnsi="Calibri"/>
          <w:sz w:val="22"/>
          <w:szCs w:val="22"/>
        </w:rPr>
        <w:t xml:space="preserve"> "You're absolutely right. There's a lot of potential in what we've created... each customer that we retain, we have the potential to sell a lot of these products and new innovations. I expect over time customers will adopt more broadly the CRM suite."</w:t>
      </w:r>
    </w:p>
    <w:p>
      <w:pPr>
        <w:spacing w:after="120" w:line="240" w:lineRule="auto"/>
        <w:ind w:left="0"/>
      </w:pPr>
      <w:r>
        <w:rPr>
          <w:rFonts w:ascii="Calibri" w:cs="Calibri" w:eastAsia="Calibri" w:hAnsi="Calibri"/>
          <w:i/>
          <w:iCs/>
          <w:sz w:val="22"/>
          <w:szCs w:val="22"/>
        </w:rPr>
        <w:t xml:space="preserve">(Source: Q3 FY2026 Earnings Call Transcript)</w:t>
      </w:r>
    </w:p>
    <w:p>
      <w:pPr>
        <w:pStyle w:val="Heading4"/>
        <w:spacing w:after="160" w:before="240" w:line="300" w:lineRule="auto"/>
      </w:pPr>
      <w:r>
        <w:rPr>
          <w:rFonts w:ascii="Calibri" w:cs="Calibri" w:eastAsia="Calibri" w:hAnsi="Calibri"/>
          <w:b/>
          <w:bCs/>
          <w:color w:val="006D6D"/>
          <w:sz w:val="22"/>
          <w:szCs w:val="22"/>
        </w:rPr>
        <w:t xml:space="preserve">2. R&amp;D Subscription Revenue Lumpiness and Large Deal Timing Risk</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FY2022 through Q1 FY2025 (11 of 11 quarters; most acute Q1 FY2025)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Joseph Vruwink (Baird), Rishi Jaluria (RBC), Hoi-Fung Wong (Oppenheimer), Dylan Becker (William Blair)</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framed as "timing not loss," repeatedly proven correct</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Largely resolving (resolved in FY2026)</w:t>
      </w:r>
    </w:p>
    <w:p>
      <w:pPr>
        <w:spacing w:after="120" w:line="240" w:lineRule="auto"/>
        <w:ind w:left="0"/>
      </w:pPr>
      <w:r>
        <w:rPr>
          <w:rFonts w:ascii="Calibri" w:cs="Calibri" w:eastAsia="Calibri" w:hAnsi="Calibri"/>
          <w:sz w:val="22"/>
          <w:szCs w:val="22"/>
        </w:rPr>
        <w:t xml:space="preserve">Large enterprise R&amp;D deals — Safety, Regulatory, EDC, Quality — have multiyear sales cycles and billings ramps that create recurring quarterly debate around whether softness represents structural demand issues or timing-driven lumpiness. The concern peaked in Q1 FY2025, when Veeva reduced full-year guidance by ~$30M citing (1) large deal deferrals in enterprise R&amp;D and (2) AI prioritization disruption at large pharma ("threw a competing priority into our customers"). Rishi Jaluria (RBC) directly pressed Gassner in Q1 FY2025 on whether this was "the last guidance cut" and received a non-committal answer, causing sell-side concern about forecast visibility.</w:t>
      </w:r>
    </w:p>
    <w:p>
      <w:pPr>
        <w:spacing w:after="120" w:line="240" w:lineRule="auto"/>
        <w:ind w:left="0"/>
      </w:pPr>
      <w:r>
        <w:rPr>
          <w:rFonts w:ascii="Calibri" w:cs="Calibri" w:eastAsia="Calibri" w:hAnsi="Calibri"/>
          <w:sz w:val="22"/>
          <w:szCs w:val="22"/>
        </w:rPr>
        <w:t xml:space="preserve">Management's consistent response — "we're not losing these deals, just getting deferred; these are core systems that need to be modernized" — has been validated by FY2026's strong R&amp;D execution (19% subscription growth guided and delivered). The concern is structurally ongoing because large R&amp;D deal timing will never be perfectly predictable, but the market appears to have accepted this as "Veeva noise" rather than a structural impairment of the thesis.</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Rishi Jaluria, RBC (Q1 FY2025):</w:t>
      </w:r>
      <w:r>
        <w:rPr>
          <w:rFonts w:ascii="Calibri" w:cs="Calibri" w:eastAsia="Calibri" w:hAnsi="Calibri"/>
          <w:sz w:val="22"/>
          <w:szCs w:val="22"/>
        </w:rPr>
        <w:t xml:space="preserve"> "We've had a lot of guide downs over the past several quarters. What would give us confidence that this is the last cut, and we're not going to see further cuts from here?"</w:t>
      </w:r>
    </w:p>
    <w:p>
      <w:pPr>
        <w:spacing w:after="120" w:line="240" w:lineRule="auto"/>
        <w:ind w:left="0"/>
      </w:pPr>
      <w:r>
        <w:rPr>
          <w:rFonts w:ascii="Calibri" w:cs="Calibri" w:eastAsia="Calibri" w:hAnsi="Calibri"/>
          <w:b/>
          <w:bCs/>
          <w:sz w:val="22"/>
          <w:szCs w:val="22"/>
        </w:rPr>
        <w:t xml:space="preserve">Tim Cabral, Interim CFO:</w:t>
      </w:r>
      <w:r>
        <w:rPr>
          <w:rFonts w:ascii="Calibri" w:cs="Calibri" w:eastAsia="Calibri" w:hAnsi="Calibri"/>
          <w:sz w:val="22"/>
          <w:szCs w:val="22"/>
        </w:rPr>
        <w:t xml:space="preserve"> "Our guidance philosophy has not changed necessarily. We're very thoughtful about it. We can't promise you if other macro things continue to deteriorate materially... but this is the best information we have."</w:t>
      </w:r>
    </w:p>
    <w:p>
      <w:pPr>
        <w:spacing w:after="120" w:line="240" w:lineRule="auto"/>
        <w:ind w:left="0"/>
      </w:pPr>
      <w:r>
        <w:rPr>
          <w:rFonts w:ascii="Calibri" w:cs="Calibri" w:eastAsia="Calibri" w:hAnsi="Calibri"/>
          <w:i/>
          <w:iCs/>
          <w:sz w:val="22"/>
          <w:szCs w:val="22"/>
        </w:rPr>
        <w:t xml:space="preserve">(Source: Q1 FY2025 Earnings Call Transcript)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Joseph Vruwink, Baird (Q1 FY2025):</w:t>
      </w:r>
      <w:r>
        <w:rPr>
          <w:rFonts w:ascii="Calibri" w:cs="Calibri" w:eastAsia="Calibri" w:hAnsi="Calibri"/>
          <w:sz w:val="22"/>
          <w:szCs w:val="22"/>
        </w:rPr>
        <w:t xml:space="preserve"> "Of the change to R&amp;D subscription outlook of about $17M, how much is deal timing vs. other factors?"</w:t>
      </w:r>
    </w:p>
    <w:p>
      <w:pPr>
        <w:spacing w:after="120" w:line="240" w:lineRule="auto"/>
        <w:ind w:left="0"/>
      </w:pPr>
      <w:r>
        <w:rPr>
          <w:rFonts w:ascii="Calibri" w:cs="Calibri" w:eastAsia="Calibri" w:hAnsi="Calibri"/>
          <w:b/>
          <w:bCs/>
          <w:sz w:val="22"/>
          <w:szCs w:val="22"/>
        </w:rPr>
        <w:t xml:space="preserve">Tim Cabral, Interim CFO:</w:t>
      </w:r>
      <w:r>
        <w:rPr>
          <w:rFonts w:ascii="Calibri" w:cs="Calibri" w:eastAsia="Calibri" w:hAnsi="Calibri"/>
          <w:sz w:val="22"/>
          <w:szCs w:val="22"/>
        </w:rPr>
        <w:t xml:space="preserve"> "A little over 50% is related to deal timing in enterprise. The remainder is related to the SMB environment."</w:t>
      </w:r>
    </w:p>
    <w:p>
      <w:pPr>
        <w:spacing w:after="120" w:line="240" w:lineRule="auto"/>
        <w:ind w:left="0"/>
      </w:pPr>
      <w:r>
        <w:rPr>
          <w:rFonts w:ascii="Calibri" w:cs="Calibri" w:eastAsia="Calibri" w:hAnsi="Calibri"/>
          <w:i/>
          <w:iCs/>
          <w:sz w:val="22"/>
          <w:szCs w:val="22"/>
        </w:rPr>
        <w:t xml:space="preserve">(Source: Q1 FY2025 Earnings Call Transcript)</w:t>
      </w:r>
    </w:p>
    <w:p>
      <w:pPr>
        <w:pStyle w:val="Heading4"/>
        <w:spacing w:after="160" w:before="240" w:line="300" w:lineRule="auto"/>
      </w:pPr>
      <w:r>
        <w:rPr>
          <w:rFonts w:ascii="Calibri" w:cs="Calibri" w:eastAsia="Calibri" w:hAnsi="Calibri"/>
          <w:b/>
          <w:bCs/>
          <w:color w:val="006D6D"/>
          <w:sz w:val="22"/>
          <w:szCs w:val="22"/>
        </w:rPr>
        <w:t xml:space="preserve">3. Macro / Pharma End-Market Sensitivity and AI Disruption to IT Budgets</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Q1 FY2024 through Q1 FY2026 (9 quarters)</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Alexei Gogolev (JPMorgan), Brian Peterson (Raymond James), Joseph Vruwink (Baird)</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cyclical risk; consistently reported "not seeing it in results or pipeline"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Largely resolved as of Q3 FY2026; remains a latent macro risk given tariff/regulatory uncertainty</w:t>
      </w:r>
    </w:p>
    <w:p>
      <w:pPr>
        <w:spacing w:after="120" w:line="240" w:lineRule="auto"/>
        <w:ind w:left="0"/>
      </w:pPr>
      <w:r>
        <w:rPr>
          <w:rFonts w:ascii="Calibri" w:cs="Calibri" w:eastAsia="Calibri" w:hAnsi="Calibri"/>
          <w:sz w:val="22"/>
          <w:szCs w:val="22"/>
        </w:rPr>
        <w:t xml:space="preserve">Analysts have persistently tested whether pharma macro headwinds (biotech funding constraints, large pharma cost optimization, DOGE/regulatory uncertainty in FY2026) translate into Veeva deal delays. The concern took three distinct forms across the window: (1) FY2023–FY2024: biotech funding tightening → SMB clinical customer softness (validated by management); (2) FY2024–FY2025: AI experimentation budgets diverting spend from core systems (Gassner's COVID analogy — temporary disruption creating pent-up demand); (3) FY2026: tariff/geopolitical uncertainty and potential pharma-sector IRA pressure. In every case, management reported minimal direct impact on large pharma, with small-biotech exposure acknowledged as a structural overhang. Gassner's Q3 FY2026 characterization — "the industry has gotten used to chaos in the political environment... I'm seeing no changes in the end market" — is representative of the steady tone throughout.</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Alexei Gogolev, JPMorgan (Q3 FY2026):</w:t>
      </w:r>
      <w:r>
        <w:rPr>
          <w:rFonts w:ascii="Calibri" w:cs="Calibri" w:eastAsia="Calibri" w:hAnsi="Calibri"/>
          <w:sz w:val="22"/>
          <w:szCs w:val="22"/>
        </w:rPr>
        <w:t xml:space="preserve"> "You mentioned you have not observed material change to customer buying behaviors. Could you double-click on the demand environment and the financial health of the pharma end market?"</w:t>
      </w:r>
    </w:p>
    <w:p>
      <w:pPr>
        <w:spacing w:after="120" w:line="240" w:lineRule="auto"/>
        <w:ind w:left="0"/>
      </w:pPr>
      <w:r>
        <w:rPr>
          <w:rFonts w:ascii="Calibri" w:cs="Calibri" w:eastAsia="Calibri" w:hAnsi="Calibri"/>
          <w:b/>
          <w:bCs/>
          <w:sz w:val="22"/>
          <w:szCs w:val="22"/>
        </w:rPr>
        <w:t xml:space="preserve">Peter Gassner, CEO:</w:t>
      </w:r>
      <w:r>
        <w:rPr>
          <w:rFonts w:ascii="Calibri" w:cs="Calibri" w:eastAsia="Calibri" w:hAnsi="Calibri"/>
          <w:sz w:val="22"/>
          <w:szCs w:val="22"/>
        </w:rPr>
        <w:t xml:space="preserve"> "The industry overall is pretty healthy. We've had a bit of chaos in the political environment with tariffs and other things, but the industry has gotten used to that. I'm seeing no changes in the end market."</w:t>
      </w:r>
    </w:p>
    <w:p>
      <w:pPr>
        <w:spacing w:after="120" w:line="240" w:lineRule="auto"/>
        <w:ind w:left="0"/>
      </w:pPr>
      <w:r>
        <w:rPr>
          <w:rFonts w:ascii="Calibri" w:cs="Calibri" w:eastAsia="Calibri" w:hAnsi="Calibri"/>
          <w:i/>
          <w:iCs/>
          <w:sz w:val="22"/>
          <w:szCs w:val="22"/>
        </w:rPr>
        <w:t xml:space="preserve">(Source: Q3 FY2026 Earnings Call Transcript)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Brian Peterson, Raymond James (Q3 FY2025):</w:t>
      </w:r>
      <w:r>
        <w:rPr>
          <w:rFonts w:ascii="Calibri" w:cs="Calibri" w:eastAsia="Calibri" w:hAnsi="Calibri"/>
          <w:sz w:val="22"/>
          <w:szCs w:val="22"/>
        </w:rPr>
        <w:t xml:space="preserve"> "Just wanted to hit on the regulatory backdrop. I know there's potential changes coming with the Trump administration... what are the potential implications to Veeva?"</w:t>
      </w:r>
    </w:p>
    <w:p>
      <w:pPr>
        <w:spacing w:after="120" w:line="240" w:lineRule="auto"/>
        <w:ind w:left="0"/>
      </w:pPr>
      <w:r>
        <w:rPr>
          <w:rFonts w:ascii="Calibri" w:cs="Calibri" w:eastAsia="Calibri" w:hAnsi="Calibri"/>
          <w:b/>
          <w:bCs/>
          <w:sz w:val="22"/>
          <w:szCs w:val="22"/>
        </w:rPr>
        <w:t xml:space="preserve">Paul Shawah, EVP Strategy:</w:t>
      </w:r>
      <w:r>
        <w:rPr>
          <w:rFonts w:ascii="Calibri" w:cs="Calibri" w:eastAsia="Calibri" w:hAnsi="Calibri"/>
          <w:sz w:val="22"/>
          <w:szCs w:val="22"/>
        </w:rPr>
        <w:t xml:space="preserve"> "Our customers are accustomed to this, right? They've seen administration changes before. What we see is our customers are focused on what they need to do. Things are largely continuing as planned."</w:t>
      </w:r>
    </w:p>
    <w:p>
      <w:pPr>
        <w:spacing w:after="120" w:line="240" w:lineRule="auto"/>
        <w:ind w:left="0"/>
      </w:pPr>
      <w:r>
        <w:rPr>
          <w:rFonts w:ascii="Calibri" w:cs="Calibri" w:eastAsia="Calibri" w:hAnsi="Calibri"/>
          <w:i/>
          <w:iCs/>
          <w:sz w:val="22"/>
          <w:szCs w:val="22"/>
        </w:rPr>
        <w:t xml:space="preserve">(Source: Q3 FY2025 Earnings Call Transcript)</w:t>
      </w:r>
    </w:p>
    <w:p>
      <w:pPr>
        <w:pStyle w:val="Heading4"/>
        <w:spacing w:after="160" w:before="240" w:line="300" w:lineRule="auto"/>
      </w:pPr>
      <w:r>
        <w:rPr>
          <w:rFonts w:ascii="Calibri" w:cs="Calibri" w:eastAsia="Calibri" w:hAnsi="Calibri"/>
          <w:b/>
          <w:bCs/>
          <w:color w:val="006D6D"/>
          <w:sz w:val="22"/>
          <w:szCs w:val="22"/>
        </w:rPr>
        <w:t xml:space="preserve">4. SBC-Adjusted Profitability: Economic EBITDA Margin Trajectory</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Present across all 16 quarters as a structural question; explicitly surfaced Q3 FY2023 through Q4 FY2026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Ryan MacDonald (Needham), Brian Peterson (Raymond James), Hoi-Fung Wong (Oppenheimer)</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Redirected to non-GAAP operating margin; acknowledged AI compute cost question</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structural issue; improving in absolute terms (FY2026 Economic EBITDA ~$482M)</w:t>
      </w:r>
    </w:p>
    <w:p>
      <w:pPr>
        <w:spacing w:after="120" w:line="240" w:lineRule="auto"/>
        <w:ind w:left="0"/>
      </w:pPr>
      <w:r>
        <w:rPr>
          <w:rFonts w:ascii="Calibri" w:cs="Calibri" w:eastAsia="Calibri" w:hAnsi="Calibri"/>
          <w:sz w:val="22"/>
          <w:szCs w:val="22"/>
        </w:rPr>
        <w:t xml:space="preserve">Analysts do not frame this concern as explicitly as the Stage 2 audit did, but the underlying tension surfaces repeatedly through questions about gross margin trajectory (Salesforce royalty overhang during dual-run periods), AI compute cost impact on margins, SBC sustainability, and R&amp;D investment phasing. Ryan MacDonald (Needham) asked directly in Q3 FY2025 about GenAI margin impact; Gassner's response was that Veeva would charge for MLR Bot (where compute cost is incurred) and not charge for CRM Bot (where the customer's LLM handles compute), and that "AI is not going to change our 2030 gross margin profile." The gross margin headwind from dual Salesforce/AWS hosting costs during CRM transition was flagged by Brian Van Wagener in Q3 FY2026 as "a modest headwind actually over the next year or 2, but pretty immaterial in the grand scheme of things."</w:t>
      </w:r>
    </w:p>
    <w:p>
      <w:pPr>
        <w:spacing w:after="120" w:line="240" w:lineRule="auto"/>
        <w:ind w:left="0"/>
      </w:pPr>
      <w:r>
        <w:rPr>
          <w:rFonts w:ascii="Calibri" w:cs="Calibri" w:eastAsia="Calibri" w:hAnsi="Calibri"/>
          <w:sz w:val="22"/>
          <w:szCs w:val="22"/>
        </w:rPr>
        <w:t xml:space="preserve">What no analyst has pressed explicitly is the core SBC/economic EBITDA question (which Stage 2 flagged: FY2024 Economic EBITDA was only $68M, SBC was 85% of GAAP EBITDA). This gap between non-GAAP "success" and GAAP/economic reality is a known but under-discussed issue in the sell-side community.</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Ryan MacDonald, Needham (Q3 FY2025):</w:t>
      </w:r>
      <w:r>
        <w:rPr>
          <w:rFonts w:ascii="Calibri" w:cs="Calibri" w:eastAsia="Calibri" w:hAnsi="Calibri"/>
          <w:sz w:val="22"/>
          <w:szCs w:val="22"/>
        </w:rPr>
        <w:t xml:space="preserve"> "With the rollout of generative AI applications included at no additional charge, how should we think about how that impacts gross margins going into next year?"</w:t>
      </w:r>
    </w:p>
    <w:p>
      <w:pPr>
        <w:spacing w:after="120" w:line="240" w:lineRule="auto"/>
        <w:ind w:left="0"/>
      </w:pPr>
      <w:r>
        <w:rPr>
          <w:rFonts w:ascii="Calibri" w:cs="Calibri" w:eastAsia="Calibri" w:hAnsi="Calibri"/>
          <w:b/>
          <w:bCs/>
          <w:sz w:val="22"/>
          <w:szCs w:val="22"/>
        </w:rPr>
        <w:t xml:space="preserve">Peter Gassner, CEO:</w:t>
      </w:r>
      <w:r>
        <w:rPr>
          <w:rFonts w:ascii="Calibri" w:cs="Calibri" w:eastAsia="Calibri" w:hAnsi="Calibri"/>
          <w:sz w:val="22"/>
          <w:szCs w:val="22"/>
        </w:rPr>
        <w:t xml:space="preserve"> "There won't be any material impact to our gross margin. AI is not going to change [the 2030 gross margin profile]. That's all factored in."</w:t>
      </w:r>
    </w:p>
    <w:p>
      <w:pPr>
        <w:spacing w:after="120" w:line="240" w:lineRule="auto"/>
        <w:ind w:left="0"/>
      </w:pPr>
      <w:r>
        <w:rPr>
          <w:rFonts w:ascii="Calibri" w:cs="Calibri" w:eastAsia="Calibri" w:hAnsi="Calibri"/>
          <w:i/>
          <w:iCs/>
          <w:sz w:val="22"/>
          <w:szCs w:val="22"/>
        </w:rPr>
        <w:t xml:space="preserve">(Source: Q3 FY2025 Earnings Call Transcript)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Hoi-Fung Wong, Oppenheimer (Q3 FY2026):</w:t>
      </w:r>
      <w:r>
        <w:rPr>
          <w:rFonts w:ascii="Calibri" w:cs="Calibri" w:eastAsia="Calibri" w:hAnsi="Calibri"/>
          <w:sz w:val="22"/>
          <w:szCs w:val="22"/>
        </w:rPr>
        <w:t xml:space="preserve"> "115 customers live on Vault CRM. How should we think about when you might see some gross margin tailwind as you start to work off the Salesforce royalties?"</w:t>
      </w:r>
    </w:p>
    <w:p>
      <w:pPr>
        <w:spacing w:after="120" w:line="240" w:lineRule="auto"/>
        <w:ind w:left="0"/>
      </w:pPr>
      <w:r>
        <w:rPr>
          <w:rFonts w:ascii="Calibri" w:cs="Calibri" w:eastAsia="Calibri" w:hAnsi="Calibri"/>
          <w:b/>
          <w:bCs/>
          <w:sz w:val="22"/>
          <w:szCs w:val="22"/>
        </w:rPr>
        <w:t xml:space="preserve">Brian Van Wagener, CFO:</w:t>
      </w:r>
      <w:r>
        <w:rPr>
          <w:rFonts w:ascii="Calibri" w:cs="Calibri" w:eastAsia="Calibri" w:hAnsi="Calibri"/>
          <w:sz w:val="22"/>
          <w:szCs w:val="22"/>
        </w:rPr>
        <w:t xml:space="preserve"> "A modest headwind over the next year or 2, but pretty immaterial. Then it starts to roll off a few years from now."</w:t>
      </w:r>
    </w:p>
    <w:p>
      <w:pPr>
        <w:spacing w:after="120" w:line="240" w:lineRule="auto"/>
        <w:ind w:left="0"/>
      </w:pPr>
      <w:r>
        <w:rPr>
          <w:rFonts w:ascii="Calibri" w:cs="Calibri" w:eastAsia="Calibri" w:hAnsi="Calibri"/>
          <w:i/>
          <w:iCs/>
          <w:sz w:val="22"/>
          <w:szCs w:val="22"/>
        </w:rPr>
        <w:t xml:space="preserve">(Source: Q3 FY2026 Earnings Call Transcript)</w:t>
      </w:r>
    </w:p>
    <w:p>
      <w:pPr>
        <w:pStyle w:val="Heading4"/>
        <w:spacing w:after="160" w:before="240" w:line="300" w:lineRule="auto"/>
      </w:pPr>
      <w:r>
        <w:rPr>
          <w:rFonts w:ascii="Calibri" w:cs="Calibri" w:eastAsia="Calibri" w:hAnsi="Calibri"/>
          <w:b/>
          <w:bCs/>
          <w:color w:val="006D6D"/>
          <w:sz w:val="22"/>
          <w:szCs w:val="22"/>
        </w:rPr>
        <w:t xml:space="preserve">5. Veeva AI Monetization Timeline Credibility and Revenue Contribution Risk</w:t>
      </w: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Q4 FY2024 through Q4 FY2026 (8 quarters)</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Joseph Vruwink (Baird), Brian Peterson (Raymond James), Rishi Jaluria (RBC), Brent Bracelin (Piper Sandler)</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Disciplined deferral ("no material revenue FY2026–FY2027") with strategic confidence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analysts frustrated by lack of near-term monetization clarity</w:t>
      </w:r>
    </w:p>
    <w:p>
      <w:pPr>
        <w:spacing w:after="120" w:line="240" w:lineRule="auto"/>
        <w:ind w:left="0"/>
      </w:pPr>
      <w:r>
        <w:rPr>
          <w:rFonts w:ascii="Calibri" w:cs="Calibri" w:eastAsia="Calibri" w:hAnsi="Calibri"/>
          <w:sz w:val="22"/>
          <w:szCs w:val="22"/>
        </w:rPr>
        <w:t xml:space="preserve">While Veeva AI is listed as a positive (Theme 5), the concern version of this theme is distinct: analysts question whether the FY2028+ revenue timeline implies Veeva is behind competitors, whether the "no material revenue" guidance is covering for slower-than-expected customer adoption, and whether the AI investment spend represents dilution without a clear near-term payback. Brent Bracelin (Piper Sandler) pushed in Q1 FY2026 on why Gassner was excited about horizontal CRM when Salesforce dominates the space — the implication being that Veeva's AI ambitions may exceed its ability to execute outside its life sciences domain. Multiple analysts across Q1–Q4 FY2026 have asked variations of "when does AI actually move the needle?" and received consistent answers of "FY2028 at the earliest."</w:t>
      </w:r>
    </w:p>
    <w:p>
      <w:pPr>
        <w:spacing w:after="120" w:line="240" w:lineRule="auto"/>
        <w:ind w:left="0"/>
      </w:pPr>
      <w:r>
        <w:rPr>
          <w:rFonts w:ascii="Calibri" w:cs="Calibri" w:eastAsia="Calibri" w:hAnsi="Calibri"/>
          <w:sz w:val="22"/>
          <w:szCs w:val="22"/>
        </w:rPr>
        <w:t xml:space="preserve">The concern is less about whether AI is a real opportunity and more about the 24–36 month revenue gap between investment and return, during which SBC and R&amp;D spending remain elevated. Management's disciplined framing has preserved credibility but creates a recurring "show me" dynamic each quarter.</w:t>
      </w:r>
    </w:p>
    <w:p>
      <w:pPr>
        <w:spacing w:after="120" w:line="240" w:lineRule="auto"/>
        <w:ind w:left="0"/>
      </w:pPr>
      <w:r>
        <w:rPr>
          <w:rFonts w:ascii="Calibri" w:cs="Calibri" w:eastAsia="Calibri" w:hAnsi="Calibri"/>
          <w:b/>
          <w:bCs/>
          <w:sz w:val="22"/>
          <w:szCs w:val="22"/>
        </w:rPr>
        <w:t xml:space="preserve">Key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Joseph Vruwink, Baird (Q2 FY2026):</w:t>
      </w:r>
      <w:r>
        <w:rPr>
          <w:rFonts w:ascii="Calibri" w:cs="Calibri" w:eastAsia="Calibri" w:hAnsi="Calibri"/>
          <w:sz w:val="22"/>
          <w:szCs w:val="22"/>
        </w:rPr>
        <w:t xml:space="preserve"> "Do you think that starts to be a meaningful incremental driver just monetizing agents into next year? Or do you actually think the bigger consequences maybe more strategic — Vault is going to be a central role for the industry as they adopt AI, regardless of whether it's a Veeva agent or not?"</w:t>
      </w:r>
    </w:p>
    <w:p>
      <w:pPr>
        <w:spacing w:after="120" w:line="240" w:lineRule="auto"/>
        <w:ind w:left="0"/>
      </w:pPr>
      <w:r>
        <w:rPr>
          <w:rFonts w:ascii="Calibri" w:cs="Calibri" w:eastAsia="Calibri" w:hAnsi="Calibri"/>
          <w:b/>
          <w:bCs/>
          <w:sz w:val="22"/>
          <w:szCs w:val="22"/>
        </w:rPr>
        <w:t xml:space="preserve">Peter Gassner, CEO:</w:t>
      </w:r>
      <w:r>
        <w:rPr>
          <w:rFonts w:ascii="Calibri" w:cs="Calibri" w:eastAsia="Calibri" w:hAnsi="Calibri"/>
          <w:sz w:val="22"/>
          <w:szCs w:val="22"/>
        </w:rPr>
        <w:t xml:space="preserve"> "I don't expect any material revenue contribution for '26 or '27... I expect it's a significant increase in our market size, and that will play out over many years."</w:t>
      </w:r>
    </w:p>
    <w:p>
      <w:pPr>
        <w:spacing w:after="120" w:line="240" w:lineRule="auto"/>
        <w:ind w:left="0"/>
      </w:pPr>
      <w:r>
        <w:rPr>
          <w:rFonts w:ascii="Calibri" w:cs="Calibri" w:eastAsia="Calibri" w:hAnsi="Calibri"/>
          <w:i/>
          <w:iCs/>
          <w:sz w:val="22"/>
          <w:szCs w:val="22"/>
        </w:rPr>
        <w:t xml:space="preserve">(Source: Q2 FY2026 Earnings Call Transcript)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Brian Peterson, Raymond James (Q2 FY2026):</w:t>
      </w:r>
      <w:r>
        <w:rPr>
          <w:rFonts w:ascii="Calibri" w:cs="Calibri" w:eastAsia="Calibri" w:hAnsi="Calibri"/>
          <w:sz w:val="22"/>
          <w:szCs w:val="22"/>
        </w:rPr>
        <w:t xml:space="preserve"> "If we're looking at the R&amp;D portfolio and what Vault could be with agentic opportunities, what are some of the early use cases you'd see there? And how would you kind of look at that opportunity thinking about commercial versus R&amp;D?"</w:t>
      </w:r>
    </w:p>
    <w:p>
      <w:pPr>
        <w:spacing w:after="120" w:line="240" w:lineRule="auto"/>
        <w:ind w:left="0"/>
      </w:pPr>
      <w:r>
        <w:rPr>
          <w:rFonts w:ascii="Calibri" w:cs="Calibri" w:eastAsia="Calibri" w:hAnsi="Calibri"/>
          <w:b/>
          <w:bCs/>
          <w:sz w:val="22"/>
          <w:szCs w:val="22"/>
        </w:rPr>
        <w:t xml:space="preserve">Peter Gassner, CEO:</w:t>
      </w:r>
      <w:r>
        <w:rPr>
          <w:rFonts w:ascii="Calibri" w:cs="Calibri" w:eastAsia="Calibri" w:hAnsi="Calibri"/>
          <w:sz w:val="22"/>
          <w:szCs w:val="22"/>
        </w:rPr>
        <w:t xml:space="preserve"> "It's certainly different across areas... In the commercial area, it's more about insight generation. In areas within safety and clinical, there are some areas where there's a lot of outsourced labor — hundreds of millions of dollars — used to do processing type things. I think agentic AI can maybe remove the need for half of that."</w:t>
      </w:r>
    </w:p>
    <w:p>
      <w:pPr>
        <w:spacing w:after="120" w:line="240" w:lineRule="auto"/>
        <w:ind w:left="0"/>
      </w:pPr>
      <w:r>
        <w:rPr>
          <w:rFonts w:ascii="Calibri" w:cs="Calibri" w:eastAsia="Calibri" w:hAnsi="Calibri"/>
          <w:i/>
          <w:iCs/>
          <w:sz w:val="22"/>
          <w:szCs w:val="22"/>
        </w:rPr>
        <w:t xml:space="preserve">(Source: Q2 FY2026 Earnings Call Transcript)</w:t>
      </w:r>
    </w:p>
    <w:p>
      <w:pPr>
        <w:pStyle w:val="Heading3"/>
        <w:spacing w:after="180" w:before="280" w:line="320" w:lineRule="auto"/>
      </w:pPr>
      <w:bookmarkStart w:name="_bm_54_NARRATIVE_CROSSCURRENTS" w:id="_bm_54_NARRATIVE_CROSSCURRENTS"/>
      <w:r>
        <w:rPr>
          <w:rFonts w:ascii="Calibri" w:cs="Calibri" w:eastAsia="Calibri" w:hAnsi="Calibri"/>
          <w:b/>
          <w:bCs/>
          <w:color w:val="006D6D"/>
          <w:sz w:val="24"/>
          <w:szCs w:val="24"/>
        </w:rPr>
        <w:t xml:space="preserve">NARRATIVE CROSSCURRENTS</w:t>
      </w:r>
      <w:bookmarkEnd w:id="_bm_54_NARRATIVE_CROSSCURRENTS"/>
    </w:p>
    <w:p>
      <w:pPr>
        <w:spacing w:after="120" w:line="240" w:lineRule="auto"/>
        <w:ind w:left="0"/>
      </w:pPr>
      <w:r>
        <w:rPr>
          <w:rFonts w:ascii="Calibri" w:cs="Calibri" w:eastAsia="Calibri" w:hAnsi="Calibri"/>
          <w:sz w:val="22"/>
          <w:szCs w:val="22"/>
        </w:rPr>
        <w:t xml:space="preserve">The most persistent management-analyst conflict runs directly through Vault CRM: management frames the top-20 tracker as a "portion of 20% of revenue" problem that their diverse business model absorbs; analysts frame it as evidence that Veeva's commercial TAM expansion thesis (Service Center, Campaign Manager, AI upsell) depends on customer retention rates management has already implicitly conceded are sub-100%. The tension is not really about FY2027 revenue — both sides agree the near-term impact is manageable — but about whether CRM's long-run contribution to the $6B 2030 revenue target is achievable if 6 of 20 top pharma companies build or buy alternatives to Vault CRM.</w:t>
      </w:r>
    </w:p>
    <w:p>
      <w:pPr>
        <w:spacing w:after="120" w:line="240" w:lineRule="auto"/>
        <w:ind w:left="0"/>
      </w:pPr>
      <w:r>
        <w:rPr>
          <w:rFonts w:ascii="Calibri" w:cs="Calibri" w:eastAsia="Calibri" w:hAnsi="Calibri"/>
          <w:sz w:val="22"/>
          <w:szCs w:val="22"/>
        </w:rPr>
        <w:t xml:space="preserve">One significant theme migration occurred across the 16 quarters: AI went from "concern" (FY2024–FY2025: AI budget disruption delaying Veeva purchases) to "positive" (FY2025–FY2026: AI monetization runway and structural right-to-win). This is the clearest leading indicator of a narrative re-rating — the same technology that analysts worried was cannibalizing Veeva's pipeline in FY2024 became management's primary growth vehicle framing by FY2026.</w:t>
      </w:r>
    </w:p>
    <w:p>
      <w:pPr>
        <w:spacing w:after="120" w:line="240" w:lineRule="auto"/>
        <w:ind w:left="0"/>
      </w:pPr>
      <w:r>
        <w:rPr>
          <w:rFonts w:ascii="Calibri" w:cs="Calibri" w:eastAsia="Calibri" w:hAnsi="Calibri"/>
          <w:sz w:val="22"/>
          <w:szCs w:val="22"/>
        </w:rPr>
        <w:t xml:space="preserve">The overall sentiment trajectory across 16 quarters is: stable/positive (Q4 FY2022) → cautiously positive with CRM overhang (Q4 FY2023–Q4 FY2024) → building anxiety around macro + CRM + guidance cuts (Q1–Q3 FY2025) → sharp improvement post-IQVIA settlement and Vault CRM go-live milestones (Q1–Q4 FY2026) → currently positive with residual CRM attrition tail. The FY2026 calls are the most constructive in the 4-year window, and analyst tone has shifted from "execution skepticism" to "execution validation with a 6-company tail risk."</w:t>
      </w:r>
    </w:p>
    <w:p>
      <w:pPr>
        <w:pStyle w:val="Heading3"/>
        <w:spacing w:after="180" w:before="280" w:line="320" w:lineRule="auto"/>
      </w:pPr>
      <w:bookmarkStart w:name="_bm_55_QUARTER_BY_QUARTER_THEME_TRACK" w:id="_bm_55_QUARTER_BY_QUARTER_THEME_TRACK"/>
      <w:r>
        <w:rPr>
          <w:rFonts w:ascii="Calibri" w:cs="Calibri" w:eastAsia="Calibri" w:hAnsi="Calibri"/>
          <w:b/>
          <w:bCs/>
          <w:color w:val="006D6D"/>
          <w:sz w:val="24"/>
          <w:szCs w:val="24"/>
        </w:rPr>
        <w:t xml:space="preserve">QUARTER-BY-QUARTER THEME TRACKER</w:t>
      </w:r>
      <w:bookmarkEnd w:id="_bm_55_QUARTER_BY_QUARTER_THEME_TRACK"/>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Positive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Concern Theme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Tone Shift?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Safety +41%, 140 Vault CRM live, AI agent progress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 top-20 CRM attrition tail; AI revenue timing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 Vault CRM proof, AI investment justified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Q3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IQVIA partnership momentum; Crossix strength; Q3 beat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 top-20 attrition; EDC 1 customer returned to prior vendor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with CRM noise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Q2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IQVIA settlement — "biggest commercial news in years"; 9 top-20 wins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AI no material revenue FY2026–FY2027; CRM competitive dynamics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Very positive — structural de-risking</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Q1 FY2026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Crossix 30%+ growth; horizontal CRM initiative launched; beat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Macro uncertainty (tariffs, AI budget disruption)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macro uncertainty minimal impact noted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$2.75B FY2025 hit; 2030 $6B goal set; EDC 9th top-20 win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CRM attrition risk implicit; AI monetization unclear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Constructive — 2030 targets galvanize narrative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Q3 FY2025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Boehringer Ingelheim Vault CRM commitment; Safety tipping point; BI/IQVIA large strategic deals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Regulatory/new admin uncertainty; AI compute margin; services lumpiness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 strategic wins validating thesis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Q2 FY2025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Vault CRM winning virtually every deal; CDMS ramps on track; Service Center GA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R&amp;D guide trimmed then raised $17M in 90 days (lumpiness); AI partner program early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Cautiously positive — R&amp;D lumpiness flagged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Q1 FY2025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Strong start; 3 top-20 R&amp;D wins; Compass momentum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$30M guide cut — AI disruption + large deal timing; "last cut?" questioned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Neutral-cautious — multiple consecutive guide cuts raised credibility concerns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"Milestone year" — Vault CRM GA approaching; 3 top-20 CRM committed; EDC 8 of top 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R&amp;D guide prudent tone; services investment for CRM migrations to weigh margins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 CRM milestones visible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Q3 FY2024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Bayer + GSK Vault CRM commitments on stage; Compass early traction; non-CRM commercial upside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Billings trimmed $40M (services + timing); CRM migration complexity acknowledged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with billings noise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Q2 FY2024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First Vault CRM customer win; EDC momentum continues; CDMS ramping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SMB softness; China SFA data regulation headwind (immaterial)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 Vault CRM first win milestone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Q1 FY2024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Vault CRM demo at Summit "compelling"; CRM Bot announced; AI Direct Data API; R&amp;D strength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AI budget disruption at large pharma causing deal delays; "multiple guide downs" concern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Neutral — macro/AI disruption cautionary</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EDC "breakout year" — 6 of top-20 wins; Safety/Link/Compass momentum; 15%+ FY2025 growth floor</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CRM platform transition complexity; TFC revenue recognition overhang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Constructive — R&amp;D validation, CRM still pre-demo</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Q4 FY2022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R&amp;D clinical leadership cementing; Data Cloud early proof points; 26% revenue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Large enterprise deal elongation (talent shortage + deal complexity); CRM platform transition announced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Positive with early CRM transition risk flagged</w:t>
            </w:r>
          </w:p>
        </w:tc>
      </w:tr>
    </w:tbl>
    <w:p>
      <w:pPr>
        <w:spacing w:after="120" w:line="240" w:lineRule="auto"/>
        <w:ind w:left="0"/>
      </w:pPr>
    </w:p>
    <w:p>
      <w:pPr>
        <w:pStyle w:val="Heading3"/>
        <w:spacing w:after="180" w:before="280" w:line="320" w:lineRule="auto"/>
      </w:pPr>
      <w:bookmarkStart w:name="_bm_56_DATA_LIMITATIONS" w:id="_bm_56_DATA_LIMITATIONS"/>
      <w:r>
        <w:rPr>
          <w:rFonts w:ascii="Calibri" w:cs="Calibri" w:eastAsia="Calibri" w:hAnsi="Calibri"/>
          <w:b/>
          <w:bCs/>
          <w:color w:val="006D6D"/>
          <w:sz w:val="24"/>
          <w:szCs w:val="24"/>
        </w:rPr>
        <w:t xml:space="preserve">DATA LIMITATIONS</w:t>
      </w:r>
      <w:bookmarkEnd w:id="_bm_56_DATA_LIMITATIONS"/>
    </w:p>
    <w:p>
      <w:pPr>
        <w:pStyle w:val="ListParagraph"/>
        <w:numPr>
          <w:ilvl w:val="0"/>
          <w:numId w:val="1"/>
        </w:numPr>
        <w:spacing w:after="60" w:line="240" w:lineRule="auto"/>
        <w:ind w:left="720" w:hanging="360"/>
      </w:pPr>
      <w:r>
        <w:rPr>
          <w:rFonts w:ascii="Calibri" w:cs="Calibri" w:eastAsia="Calibri" w:hAnsi="Calibri"/>
          <w:sz w:val="22"/>
          <w:szCs w:val="22"/>
        </w:rPr>
        <w:t xml:space="preserve">Q2 FY2023 and Q3 FY2023 transcripts were not individually retrieved; thematic coverage is provided through the Q4 FY2022 and Q4 FY2023 anchor calls and cross-quarter synthesis.</w:t>
      </w:r>
    </w:p>
    <w:p>
      <w:pPr>
        <w:pStyle w:val="ListParagraph"/>
        <w:numPr>
          <w:ilvl w:val="0"/>
          <w:numId w:val="1"/>
        </w:numPr>
        <w:spacing w:after="60" w:line="240" w:lineRule="auto"/>
        <w:ind w:left="720" w:hanging="360"/>
      </w:pPr>
      <w:r>
        <w:rPr>
          <w:rFonts w:ascii="Calibri" w:cs="Calibri" w:eastAsia="Calibri" w:hAnsi="Calibri"/>
          <w:sz w:val="22"/>
          <w:szCs w:val="22"/>
        </w:rPr>
        <w:t xml:space="preserve">All transcripts were retrieved at 20–40 pages of 67–117 total pages; later pages (additional Q&amp;A rounds) were not retrieved. The first 20–40 pages capture the prepared remarks and primary Q&amp;A block, which contains the highest-signal content.</w:t>
      </w:r>
    </w:p>
    <w:p>
      <w:pPr>
        <w:pStyle w:val="ListParagraph"/>
        <w:numPr>
          <w:ilvl w:val="0"/>
          <w:numId w:val="1"/>
        </w:numPr>
        <w:spacing w:after="60" w:line="240" w:lineRule="auto"/>
        <w:ind w:left="720" w:hanging="360"/>
      </w:pPr>
      <w:r>
        <w:rPr>
          <w:rFonts w:ascii="Calibri" w:cs="Calibri" w:eastAsia="Calibri" w:hAnsi="Calibri"/>
          <w:sz w:val="22"/>
          <w:szCs w:val="22"/>
        </w:rPr>
        <w:t xml:space="preserve">Q4 FY2025 was retrieved at 30 pages in a prior session; the full 107 pages were not re-read in this session.</w:t>
      </w:r>
    </w:p>
    <w:p>
      <w:pPr>
        <w:pStyle w:val="ListParagraph"/>
        <w:numPr>
          <w:ilvl w:val="0"/>
          <w:numId w:val="1"/>
        </w:numPr>
        <w:spacing w:after="60" w:line="240" w:lineRule="auto"/>
        <w:ind w:left="720" w:hanging="360"/>
      </w:pPr>
      <w:r>
        <w:rPr>
          <w:rFonts w:ascii="Calibri" w:cs="Calibri" w:eastAsia="Calibri" w:hAnsi="Calibri"/>
          <w:sz w:val="22"/>
          <w:szCs w:val="22"/>
        </w:rPr>
        <w:t xml:space="preserve">Analyst attributions for Q2/Q3 FY2023 questions are sourced from cross-quarter inference and Q4 FY2023 context.</w:t>
      </w:r>
    </w:p>
    <w:p>
      <w:pPr>
        <w:pStyle w:val="ListParagraph"/>
        <w:numPr>
          <w:ilvl w:val="0"/>
          <w:numId w:val="1"/>
        </w:numPr>
        <w:spacing w:after="60" w:line="240" w:lineRule="auto"/>
        <w:ind w:left="720" w:hanging="360"/>
      </w:pPr>
      <w:r>
        <w:rPr>
          <w:rFonts w:ascii="Calibri" w:cs="Calibri" w:eastAsia="Calibri" w:hAnsi="Calibri"/>
          <w:sz w:val="22"/>
          <w:szCs w:val="22"/>
        </w:rPr>
        <w:t xml:space="preserve">EPS and diluted share count data is not available in transcript form and is not represented in this analysis.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sz w:val="22"/>
        <w:szCs w:val="22"/>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240" w:lineRule="auto"/>
    </w:pPr>
    <w:r>
      <w:rPr>
        <w:rFonts w:ascii="Calibri" w:cs="Calibri" w:eastAsia="Calibri" w:hAnsi="Calibri"/>
        <w:color w:val="333333"/>
        <w:sz w:val="22"/>
        <w:szCs w:val="22"/>
      </w:rPr>
      <w:t xml:space="preserve">Veeva Systems Inc. (VEEV) — Business Understanding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2026-04-21T18:47:33.480Z</dcterms:created>
  <dcterms:modified xsi:type="dcterms:W3CDTF">2026-04-21T18:47:33.481Z</dcterms:modified>
</cp:coreProperties>
</file>

<file path=docProps/custom.xml><?xml version="1.0" encoding="utf-8"?>
<Properties xmlns="http://schemas.openxmlformats.org/officeDocument/2006/custom-properties" xmlns:vt="http://schemas.openxmlformats.org/officeDocument/2006/docPropsVTypes"/>
</file>